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377B" w14:textId="77777777" w:rsidR="005B59C9" w:rsidRPr="00AC1AC9" w:rsidRDefault="005B59C9" w:rsidP="005B59C9">
      <w:pPr>
        <w:framePr w:w="10098" w:h="1128" w:hSpace="170" w:vSpace="142" w:wrap="notBeside" w:vAnchor="page" w:hAnchor="page" w:x="1129" w:y="1033" w:anchorLock="1"/>
        <w:spacing w:before="0" w:after="0" w:line="259" w:lineRule="auto"/>
        <w:suppressOverlap/>
        <w:jc w:val="left"/>
        <w:rPr>
          <w:rFonts w:asciiTheme="minorHAnsi" w:eastAsia="Calibri" w:hAnsiTheme="minorHAnsi" w:cstheme="minorHAnsi"/>
          <w:b/>
          <w:lang w:val="es-AR" w:eastAsia="en-US"/>
        </w:rPr>
      </w:pPr>
      <w:r w:rsidRPr="00AC1AC9">
        <w:rPr>
          <w:rFonts w:asciiTheme="minorHAnsi" w:eastAsia="Calibri" w:hAnsiTheme="minorHAnsi" w:cstheme="minorHAnsi"/>
          <w:b/>
          <w:lang w:val="es-AR" w:eastAsia="en-US"/>
        </w:rPr>
        <w:t>Estudio de propiedades bené</w:t>
      </w:r>
      <w:r w:rsidR="00FF15CF" w:rsidRPr="00AC1AC9">
        <w:rPr>
          <w:rFonts w:asciiTheme="minorHAnsi" w:eastAsia="Calibri" w:hAnsiTheme="minorHAnsi" w:cstheme="minorHAnsi"/>
          <w:b/>
          <w:lang w:val="es-AR" w:eastAsia="en-US"/>
        </w:rPr>
        <w:t>ficas de bacterias lácticas</w:t>
      </w:r>
      <w:r w:rsidRPr="00AC1AC9">
        <w:rPr>
          <w:rFonts w:asciiTheme="minorHAnsi" w:eastAsia="Calibri" w:hAnsiTheme="minorHAnsi" w:cstheme="minorHAnsi"/>
          <w:b/>
          <w:lang w:val="es-AR" w:eastAsia="en-US"/>
        </w:rPr>
        <w:t xml:space="preserve"> bovinas para el diseño de un probiótico </w:t>
      </w:r>
      <w:proofErr w:type="spellStart"/>
      <w:r w:rsidRPr="00AC1AC9">
        <w:rPr>
          <w:rFonts w:asciiTheme="minorHAnsi" w:eastAsia="Calibri" w:hAnsiTheme="minorHAnsi" w:cstheme="minorHAnsi"/>
          <w:b/>
          <w:lang w:val="es-AR" w:eastAsia="en-US"/>
        </w:rPr>
        <w:t>multicepa</w:t>
      </w:r>
      <w:proofErr w:type="spellEnd"/>
    </w:p>
    <w:p w14:paraId="308524F4" w14:textId="77777777" w:rsidR="005B59C9" w:rsidRPr="00AC1AC9" w:rsidRDefault="005B59C9" w:rsidP="005B59C9">
      <w:pPr>
        <w:framePr w:w="10098" w:h="1128" w:hSpace="170" w:vSpace="142" w:wrap="notBeside" w:vAnchor="page" w:hAnchor="page" w:x="1129" w:y="1033" w:anchorLock="1"/>
        <w:spacing w:before="0" w:after="0" w:line="259" w:lineRule="auto"/>
        <w:suppressOverlap/>
        <w:jc w:val="left"/>
        <w:rPr>
          <w:rFonts w:asciiTheme="minorHAnsi" w:eastAsia="Calibri" w:hAnsiTheme="minorHAnsi" w:cstheme="minorHAnsi"/>
          <w:lang w:val="es-AR" w:eastAsia="en-US"/>
        </w:rPr>
      </w:pPr>
      <w:r w:rsidRPr="00AC1AC9">
        <w:rPr>
          <w:rFonts w:asciiTheme="minorHAnsi" w:eastAsia="Calibri" w:hAnsiTheme="minorHAnsi" w:cstheme="minorHAnsi"/>
          <w:lang w:val="es-AR" w:eastAsia="en-US"/>
        </w:rPr>
        <w:t>Miranda</w:t>
      </w:r>
      <w:r w:rsidR="00632427" w:rsidRPr="00AC1AC9">
        <w:rPr>
          <w:rFonts w:asciiTheme="minorHAnsi" w:eastAsia="Calibri" w:hAnsiTheme="minorHAnsi" w:cstheme="minorHAnsi"/>
          <w:lang w:val="es-AR" w:eastAsia="en-US"/>
        </w:rPr>
        <w:t xml:space="preserve"> M</w:t>
      </w:r>
      <w:r w:rsidR="00FF15CF" w:rsidRPr="00AC1AC9">
        <w:rPr>
          <w:rFonts w:asciiTheme="minorHAnsi" w:eastAsia="Calibri" w:hAnsiTheme="minorHAnsi" w:cstheme="minorHAnsi"/>
          <w:lang w:val="es-AR" w:eastAsia="en-US"/>
        </w:rPr>
        <w:t>H</w:t>
      </w:r>
      <w:r w:rsidR="003E17D4" w:rsidRPr="00AC1AC9">
        <w:rPr>
          <w:rFonts w:asciiTheme="minorHAnsi" w:eastAsia="Calibri" w:hAnsiTheme="minorHAnsi" w:cstheme="minorHAnsi"/>
          <w:vertAlign w:val="superscript"/>
          <w:lang w:val="es-AR" w:eastAsia="en-US"/>
        </w:rPr>
        <w:t xml:space="preserve"> 1</w:t>
      </w:r>
      <w:r w:rsidR="00632427" w:rsidRPr="00AC1AC9">
        <w:rPr>
          <w:rFonts w:asciiTheme="minorHAnsi" w:eastAsia="Calibri" w:hAnsiTheme="minorHAnsi" w:cstheme="minorHAnsi"/>
          <w:lang w:val="es-AR" w:eastAsia="en-US"/>
        </w:rPr>
        <w:t>, Nader-Macías MEF</w:t>
      </w:r>
      <w:r w:rsidR="003E17D4" w:rsidRPr="00AC1AC9">
        <w:rPr>
          <w:rFonts w:asciiTheme="minorHAnsi" w:eastAsia="Calibri" w:hAnsiTheme="minorHAnsi" w:cstheme="minorHAnsi"/>
          <w:vertAlign w:val="superscript"/>
          <w:lang w:val="es-AR" w:eastAsia="en-US"/>
        </w:rPr>
        <w:t xml:space="preserve"> 1</w:t>
      </w:r>
      <w:r w:rsidR="003E17D4" w:rsidRPr="00AC1AC9">
        <w:rPr>
          <w:rFonts w:asciiTheme="minorHAnsi" w:eastAsia="Calibri" w:hAnsiTheme="minorHAnsi" w:cstheme="minorHAnsi"/>
          <w:lang w:val="es-AR" w:eastAsia="en-US"/>
        </w:rPr>
        <w:t>*</w:t>
      </w:r>
    </w:p>
    <w:p w14:paraId="7EE7721D" w14:textId="77777777" w:rsidR="005B59C9" w:rsidRPr="00AC1AC9" w:rsidRDefault="005B59C9" w:rsidP="005B59C9">
      <w:pPr>
        <w:framePr w:w="10098" w:h="1128" w:hSpace="170" w:vSpace="142" w:wrap="notBeside" w:vAnchor="page" w:hAnchor="page" w:x="1129" w:y="1033" w:anchorLock="1"/>
        <w:spacing w:before="0" w:after="0" w:line="259" w:lineRule="auto"/>
        <w:suppressOverlap/>
        <w:jc w:val="left"/>
        <w:rPr>
          <w:rFonts w:asciiTheme="minorHAnsi" w:eastAsia="Calibri" w:hAnsiTheme="minorHAnsi" w:cstheme="minorHAnsi"/>
          <w:lang w:val="es-AR" w:eastAsia="en-US"/>
        </w:rPr>
      </w:pPr>
      <w:r w:rsidRPr="00AC1AC9">
        <w:rPr>
          <w:rFonts w:asciiTheme="minorHAnsi" w:eastAsia="Calibri" w:hAnsiTheme="minorHAnsi" w:cstheme="minorHAnsi"/>
          <w:vertAlign w:val="superscript"/>
          <w:lang w:val="es-AR" w:eastAsia="en-US"/>
        </w:rPr>
        <w:t xml:space="preserve">1 </w:t>
      </w:r>
      <w:r w:rsidRPr="00AC1AC9">
        <w:rPr>
          <w:rFonts w:asciiTheme="minorHAnsi" w:eastAsia="Calibri" w:hAnsiTheme="minorHAnsi" w:cstheme="minorHAnsi"/>
          <w:lang w:val="es-AR" w:eastAsia="en-US"/>
        </w:rPr>
        <w:t>Centro de Referencia par</w:t>
      </w:r>
      <w:r w:rsidR="00FF15CF" w:rsidRPr="00AC1AC9">
        <w:rPr>
          <w:rFonts w:asciiTheme="minorHAnsi" w:eastAsia="Calibri" w:hAnsiTheme="minorHAnsi" w:cstheme="minorHAnsi"/>
          <w:lang w:val="es-AR" w:eastAsia="en-US"/>
        </w:rPr>
        <w:t>a Lactobacilos (CERELA-CONICET)</w:t>
      </w:r>
      <w:r w:rsidRPr="00AC1AC9">
        <w:rPr>
          <w:rFonts w:asciiTheme="minorHAnsi" w:eastAsia="Calibri" w:hAnsiTheme="minorHAnsi" w:cstheme="minorHAnsi"/>
          <w:lang w:val="es-AR" w:eastAsia="en-US"/>
        </w:rPr>
        <w:t>.</w:t>
      </w:r>
    </w:p>
    <w:p w14:paraId="1011BBB3" w14:textId="77777777" w:rsidR="005B59C9" w:rsidRPr="00AC1AC9" w:rsidRDefault="005B59C9" w:rsidP="005B59C9">
      <w:pPr>
        <w:framePr w:w="10098" w:h="1128" w:hSpace="170" w:vSpace="142" w:wrap="notBeside" w:vAnchor="page" w:hAnchor="page" w:x="1129" w:y="1033" w:anchorLock="1"/>
        <w:spacing w:before="0" w:after="0" w:line="259" w:lineRule="auto"/>
        <w:suppressOverlap/>
        <w:jc w:val="left"/>
        <w:rPr>
          <w:rFonts w:asciiTheme="minorHAnsi" w:eastAsia="Calibri" w:hAnsiTheme="minorHAnsi" w:cstheme="minorHAnsi"/>
          <w:lang w:val="en-US" w:eastAsia="en-US"/>
        </w:rPr>
      </w:pPr>
      <w:r w:rsidRPr="00AC1AC9">
        <w:rPr>
          <w:rFonts w:asciiTheme="minorHAnsi" w:eastAsia="Calibri" w:hAnsiTheme="minorHAnsi" w:cstheme="minorHAnsi"/>
          <w:lang w:val="en-US" w:eastAsia="en-US"/>
        </w:rPr>
        <w:t xml:space="preserve">*Email: </w:t>
      </w:r>
      <w:hyperlink r:id="rId7" w:history="1">
        <w:r w:rsidR="00632427" w:rsidRPr="00AC1AC9">
          <w:rPr>
            <w:rStyle w:val="Hipervnculo"/>
            <w:rFonts w:asciiTheme="minorHAnsi" w:eastAsia="Calibri" w:hAnsiTheme="minorHAnsi" w:cstheme="minorHAnsi"/>
            <w:lang w:val="en-US" w:eastAsia="en-US"/>
          </w:rPr>
          <w:t>fxxjksi@pdnda.org.ar</w:t>
        </w:r>
      </w:hyperlink>
      <w:r w:rsidRPr="00AC1AC9">
        <w:rPr>
          <w:rFonts w:asciiTheme="minorHAnsi" w:eastAsia="Calibri" w:hAnsiTheme="minorHAnsi" w:cstheme="minorHAnsi"/>
          <w:lang w:val="en-US" w:eastAsia="en-US"/>
        </w:rPr>
        <w:t xml:space="preserve"> </w:t>
      </w:r>
    </w:p>
    <w:p w14:paraId="135A6A91" w14:textId="77777777" w:rsidR="005B59C9" w:rsidRPr="00AC1AC9" w:rsidRDefault="005B59C9" w:rsidP="005B59C9">
      <w:pPr>
        <w:framePr w:w="10098" w:h="1128" w:hSpace="170" w:vSpace="142" w:wrap="notBeside" w:vAnchor="page" w:hAnchor="page" w:x="1129" w:y="1033" w:anchorLock="1"/>
        <w:spacing w:before="0" w:after="0" w:line="259" w:lineRule="auto"/>
        <w:suppressOverlap/>
        <w:jc w:val="left"/>
        <w:rPr>
          <w:rFonts w:asciiTheme="minorHAnsi" w:eastAsia="Calibri" w:hAnsiTheme="minorHAnsi" w:cstheme="minorHAnsi"/>
          <w:i/>
          <w:lang w:val="en-US" w:eastAsia="en-US"/>
        </w:rPr>
      </w:pPr>
      <w:r w:rsidRPr="00AC1AC9">
        <w:rPr>
          <w:rFonts w:asciiTheme="minorHAnsi" w:eastAsia="Calibri" w:hAnsiTheme="minorHAnsi" w:cstheme="minorHAnsi"/>
          <w:i/>
          <w:lang w:val="en-US" w:eastAsia="en-US"/>
        </w:rPr>
        <w:t xml:space="preserve">Study of beneficial properties of bovine lactic bacteria </w:t>
      </w:r>
      <w:r w:rsidR="00FF15CF" w:rsidRPr="00AC1AC9">
        <w:rPr>
          <w:rFonts w:asciiTheme="minorHAnsi" w:eastAsia="Calibri" w:hAnsiTheme="minorHAnsi" w:cstheme="minorHAnsi"/>
          <w:i/>
          <w:lang w:val="en-US" w:eastAsia="en-US"/>
        </w:rPr>
        <w:t>for</w:t>
      </w:r>
      <w:r w:rsidRPr="00AC1AC9">
        <w:rPr>
          <w:rFonts w:asciiTheme="minorHAnsi" w:eastAsia="Calibri" w:hAnsiTheme="minorHAnsi" w:cstheme="minorHAnsi"/>
          <w:i/>
          <w:lang w:val="en-US" w:eastAsia="en-US"/>
        </w:rPr>
        <w:t xml:space="preserve"> the design </w:t>
      </w:r>
      <w:r w:rsidR="00FF15CF" w:rsidRPr="00AC1AC9">
        <w:rPr>
          <w:rFonts w:asciiTheme="minorHAnsi" w:eastAsia="Calibri" w:hAnsiTheme="minorHAnsi" w:cstheme="minorHAnsi"/>
          <w:i/>
          <w:lang w:val="en-US" w:eastAsia="en-US"/>
        </w:rPr>
        <w:t xml:space="preserve">of </w:t>
      </w:r>
      <w:r w:rsidRPr="00AC1AC9">
        <w:rPr>
          <w:rFonts w:asciiTheme="minorHAnsi" w:eastAsia="Calibri" w:hAnsiTheme="minorHAnsi" w:cstheme="minorHAnsi"/>
          <w:i/>
          <w:lang w:val="en-US" w:eastAsia="en-US"/>
        </w:rPr>
        <w:t>a multi-strain probiotic</w:t>
      </w:r>
    </w:p>
    <w:p w14:paraId="0EB6FA6C" w14:textId="77777777" w:rsidR="0060137C" w:rsidRPr="001453F5" w:rsidRDefault="0060137C" w:rsidP="00994F5D">
      <w:pPr>
        <w:spacing w:before="0" w:after="0"/>
        <w:outlineLvl w:val="0"/>
        <w:rPr>
          <w:rFonts w:ascii="Calibri" w:hAnsi="Calibri" w:cs="Arial"/>
          <w:b/>
          <w:lang w:val="es-ES"/>
        </w:rPr>
      </w:pPr>
      <w:r w:rsidRPr="001453F5">
        <w:rPr>
          <w:rFonts w:ascii="Calibri" w:hAnsi="Calibri" w:cs="Arial"/>
          <w:b/>
          <w:lang w:val="es-ES"/>
        </w:rPr>
        <w:t>Introducción</w:t>
      </w:r>
    </w:p>
    <w:p w14:paraId="1CB1A820" w14:textId="77777777" w:rsidR="005B59C9" w:rsidRPr="005B59C9" w:rsidRDefault="005B59C9" w:rsidP="00DB54DB">
      <w:pPr>
        <w:spacing w:before="0" w:after="0"/>
        <w:contextualSpacing/>
        <w:rPr>
          <w:rFonts w:ascii="Calibri" w:eastAsia="Calibri" w:hAnsi="Calibri"/>
          <w:lang w:val="es-AR" w:eastAsia="en-US"/>
        </w:rPr>
      </w:pPr>
      <w:r w:rsidRPr="005B59C9">
        <w:rPr>
          <w:rFonts w:ascii="Calibri" w:eastAsia="Calibri" w:hAnsi="Calibri"/>
          <w:lang w:val="es-AR" w:eastAsia="en-US"/>
        </w:rPr>
        <w:t xml:space="preserve">La microbiota de los diferentes tractos y superficies mucosas evidencia una multiplicidad de funciones, principalmente relacionados con la salud del hospedador y la prevención de infecciones. En diferentes tractos y mucosas, las </w:t>
      </w:r>
      <w:r w:rsidR="00FF15CF">
        <w:rPr>
          <w:rFonts w:ascii="Calibri" w:eastAsia="Calibri" w:hAnsi="Calibri"/>
          <w:lang w:val="es-AR" w:eastAsia="en-US"/>
        </w:rPr>
        <w:t>bacterias lácticas (</w:t>
      </w:r>
      <w:r w:rsidRPr="005B59C9">
        <w:rPr>
          <w:rFonts w:ascii="Calibri" w:eastAsia="Calibri" w:hAnsi="Calibri"/>
          <w:lang w:val="es-AR" w:eastAsia="en-US"/>
        </w:rPr>
        <w:t>BL</w:t>
      </w:r>
      <w:r w:rsidR="00FF15CF">
        <w:rPr>
          <w:rFonts w:ascii="Calibri" w:eastAsia="Calibri" w:hAnsi="Calibri"/>
          <w:lang w:val="es-AR" w:eastAsia="en-US"/>
        </w:rPr>
        <w:t xml:space="preserve">) </w:t>
      </w:r>
      <w:r w:rsidRPr="005B59C9">
        <w:rPr>
          <w:rFonts w:ascii="Calibri" w:eastAsia="Calibri" w:hAnsi="Calibri"/>
          <w:lang w:val="es-AR" w:eastAsia="en-US"/>
        </w:rPr>
        <w:t xml:space="preserve">son los microorganismos más predominantes, y las especies y sus características principales son especie y hospedador específicos. </w:t>
      </w:r>
    </w:p>
    <w:p w14:paraId="668B9184" w14:textId="77777777" w:rsidR="0060137C" w:rsidRDefault="005B59C9" w:rsidP="00994F5D">
      <w:pPr>
        <w:spacing w:before="0" w:after="0"/>
        <w:ind w:firstLine="284"/>
        <w:contextualSpacing/>
        <w:rPr>
          <w:rFonts w:ascii="Calibri" w:eastAsia="Calibri" w:hAnsi="Calibri"/>
          <w:lang w:val="es-AR" w:eastAsia="en-US"/>
        </w:rPr>
      </w:pPr>
      <w:r w:rsidRPr="005B59C9">
        <w:rPr>
          <w:rFonts w:ascii="Calibri" w:eastAsia="Calibri" w:hAnsi="Calibri"/>
          <w:lang w:val="es-AR" w:eastAsia="en-US"/>
        </w:rPr>
        <w:t xml:space="preserve">El objetivo de este trabajo es realizar un relevamiento de las propiedades benéficas relacionadas con: a) características de superficie de las BL (hidrofobicidad, </w:t>
      </w:r>
      <w:proofErr w:type="spellStart"/>
      <w:r w:rsidRPr="005B59C9">
        <w:rPr>
          <w:rFonts w:ascii="Calibri" w:eastAsia="Calibri" w:hAnsi="Calibri"/>
          <w:lang w:val="es-AR" w:eastAsia="en-US"/>
        </w:rPr>
        <w:t>autoagregación</w:t>
      </w:r>
      <w:proofErr w:type="spellEnd"/>
      <w:r w:rsidRPr="005B59C9">
        <w:rPr>
          <w:rFonts w:ascii="Calibri" w:eastAsia="Calibri" w:hAnsi="Calibri"/>
          <w:lang w:val="es-AR" w:eastAsia="en-US"/>
        </w:rPr>
        <w:t xml:space="preserve"> y formación de </w:t>
      </w:r>
      <w:proofErr w:type="spellStart"/>
      <w:r w:rsidRPr="005B59C9">
        <w:rPr>
          <w:rFonts w:ascii="Calibri" w:eastAsia="Calibri" w:hAnsi="Calibri"/>
          <w:lang w:val="es-AR" w:eastAsia="en-US"/>
        </w:rPr>
        <w:t>biofilms</w:t>
      </w:r>
      <w:proofErr w:type="spellEnd"/>
      <w:r w:rsidRPr="005B59C9">
        <w:rPr>
          <w:rFonts w:ascii="Calibri" w:eastAsia="Calibri" w:hAnsi="Calibri"/>
          <w:lang w:val="es-AR" w:eastAsia="en-US"/>
        </w:rPr>
        <w:t xml:space="preserve">), b) producción de sustancias antagónicas (ácidos orgánicos, peróxido de hidrogeno y bacteriocinas) y c) producción de enzimas benéficas (amilasa, celulasa y </w:t>
      </w:r>
      <w:proofErr w:type="spellStart"/>
      <w:r w:rsidRPr="005B59C9">
        <w:rPr>
          <w:rFonts w:ascii="Calibri" w:eastAsia="Calibri" w:hAnsi="Calibri"/>
          <w:lang w:val="es-AR" w:eastAsia="en-US"/>
        </w:rPr>
        <w:t>xilanasa</w:t>
      </w:r>
      <w:proofErr w:type="spellEnd"/>
      <w:r w:rsidRPr="005B59C9">
        <w:rPr>
          <w:rFonts w:ascii="Calibri" w:eastAsia="Calibri" w:hAnsi="Calibri"/>
          <w:lang w:val="es-AR" w:eastAsia="en-US"/>
        </w:rPr>
        <w:t xml:space="preserve">). Asimismo, se evaluó la compatibilidad de las BL con características promisorias a fin de avanzar en el diseño de un producto probiótico </w:t>
      </w:r>
      <w:proofErr w:type="spellStart"/>
      <w:r w:rsidRPr="005B59C9">
        <w:rPr>
          <w:rFonts w:ascii="Calibri" w:eastAsia="Calibri" w:hAnsi="Calibri"/>
          <w:lang w:val="es-AR" w:eastAsia="en-US"/>
        </w:rPr>
        <w:t>multicepa</w:t>
      </w:r>
      <w:proofErr w:type="spellEnd"/>
      <w:r w:rsidRPr="005B59C9">
        <w:rPr>
          <w:rFonts w:ascii="Calibri" w:eastAsia="Calibri" w:hAnsi="Calibri"/>
          <w:lang w:val="es-AR" w:eastAsia="en-US"/>
        </w:rPr>
        <w:t xml:space="preserve"> que se pueda aplicar en las diferentes mucosas o ecosistemas bovinos. </w:t>
      </w:r>
    </w:p>
    <w:p w14:paraId="135A5025" w14:textId="77777777" w:rsidR="00994F5D" w:rsidRPr="005B59C9" w:rsidRDefault="00994F5D" w:rsidP="00994F5D">
      <w:pPr>
        <w:spacing w:before="0" w:after="0"/>
        <w:ind w:firstLine="284"/>
        <w:contextualSpacing/>
        <w:rPr>
          <w:rFonts w:ascii="Calibri" w:eastAsia="Calibri" w:hAnsi="Calibri"/>
          <w:lang w:val="es-AR" w:eastAsia="en-US"/>
        </w:rPr>
      </w:pPr>
    </w:p>
    <w:p w14:paraId="0AC15118" w14:textId="77777777" w:rsidR="0060137C" w:rsidRPr="00D67D92" w:rsidRDefault="00282376" w:rsidP="00994F5D">
      <w:pPr>
        <w:spacing w:before="0" w:after="0"/>
        <w:outlineLvl w:val="0"/>
        <w:rPr>
          <w:rFonts w:ascii="Calibri" w:hAnsi="Calibri" w:cs="Arial"/>
          <w:b/>
          <w:lang w:val="es-ES"/>
        </w:rPr>
      </w:pPr>
      <w:r>
        <w:rPr>
          <w:rFonts w:ascii="Calibri" w:hAnsi="Calibri" w:cs="Arial"/>
          <w:b/>
          <w:lang w:val="es-ES"/>
        </w:rPr>
        <w:t>Materiales y M</w:t>
      </w:r>
      <w:r w:rsidR="0060137C" w:rsidRPr="00D67D92">
        <w:rPr>
          <w:rFonts w:ascii="Calibri" w:hAnsi="Calibri" w:cs="Arial"/>
          <w:b/>
          <w:lang w:val="es-ES"/>
        </w:rPr>
        <w:t>étodos</w:t>
      </w:r>
    </w:p>
    <w:p w14:paraId="3550BB4B" w14:textId="77777777" w:rsidR="00994F5D" w:rsidRDefault="005B59C9" w:rsidP="00DB54DB">
      <w:pPr>
        <w:spacing w:before="0" w:after="0"/>
        <w:rPr>
          <w:rFonts w:ascii="Calibri" w:eastAsia="Calibri" w:hAnsi="Calibri"/>
          <w:lang w:val="es-AR" w:eastAsia="en-US"/>
        </w:rPr>
      </w:pPr>
      <w:r w:rsidRPr="005B59C9">
        <w:rPr>
          <w:rFonts w:ascii="Calibri" w:eastAsia="Calibri" w:hAnsi="Calibri"/>
          <w:lang w:val="es-AR" w:eastAsia="en-US"/>
        </w:rPr>
        <w:t xml:space="preserve">El trabajo se llevó a cabo en el laboratorio de </w:t>
      </w:r>
      <w:proofErr w:type="spellStart"/>
      <w:r w:rsidRPr="005B59C9">
        <w:rPr>
          <w:rFonts w:ascii="Calibri" w:eastAsia="Calibri" w:hAnsi="Calibri"/>
          <w:lang w:val="es-AR" w:eastAsia="en-US"/>
        </w:rPr>
        <w:t>Farmabióticos</w:t>
      </w:r>
      <w:proofErr w:type="spellEnd"/>
      <w:r w:rsidRPr="005B59C9">
        <w:rPr>
          <w:rFonts w:ascii="Calibri" w:eastAsia="Calibri" w:hAnsi="Calibri"/>
          <w:lang w:val="es-AR" w:eastAsia="en-US"/>
        </w:rPr>
        <w:t xml:space="preserve"> de CERELA. En trabajos previos se han aislados e identificado 17 cepas totales de BL de vagina y glándula mamaria de hembras bovinas adultas y materia fecal de terneros. Para determinar el porcentaje de hidrofobicidad de la superficie bacteriana, se aplicó la técnica de partición en solventes orgánicos (hexadecano, xileno y tolueno). La capacidad de </w:t>
      </w:r>
      <w:proofErr w:type="spellStart"/>
      <w:r w:rsidRPr="005B59C9">
        <w:rPr>
          <w:rFonts w:ascii="Calibri" w:eastAsia="Calibri" w:hAnsi="Calibri"/>
          <w:lang w:val="es-AR" w:eastAsia="en-US"/>
        </w:rPr>
        <w:t>autoagregación</w:t>
      </w:r>
      <w:proofErr w:type="spellEnd"/>
      <w:r w:rsidRPr="005B59C9">
        <w:rPr>
          <w:rFonts w:ascii="Calibri" w:eastAsia="Calibri" w:hAnsi="Calibri"/>
          <w:lang w:val="es-AR" w:eastAsia="en-US"/>
        </w:rPr>
        <w:t xml:space="preserve"> se evaluó por espectrofotometría (Otero </w:t>
      </w:r>
      <w:r w:rsidRPr="00264244">
        <w:rPr>
          <w:rFonts w:ascii="Calibri" w:eastAsia="Calibri" w:hAnsi="Calibri"/>
          <w:i/>
          <w:lang w:val="es-AR" w:eastAsia="en-US"/>
        </w:rPr>
        <w:t>et al.</w:t>
      </w:r>
      <w:r w:rsidRPr="005B59C9">
        <w:rPr>
          <w:rFonts w:ascii="Calibri" w:eastAsia="Calibri" w:hAnsi="Calibri"/>
          <w:lang w:val="es-AR" w:eastAsia="en-US"/>
        </w:rPr>
        <w:t xml:space="preserve"> 2004) y la formación de </w:t>
      </w:r>
      <w:proofErr w:type="spellStart"/>
      <w:r w:rsidRPr="005B59C9">
        <w:rPr>
          <w:rFonts w:ascii="Calibri" w:eastAsia="Calibri" w:hAnsi="Calibri"/>
          <w:lang w:val="es-AR" w:eastAsia="en-US"/>
        </w:rPr>
        <w:t>biofilms</w:t>
      </w:r>
      <w:proofErr w:type="spellEnd"/>
      <w:r w:rsidRPr="005B59C9">
        <w:rPr>
          <w:rFonts w:ascii="Calibri" w:eastAsia="Calibri" w:hAnsi="Calibri"/>
          <w:lang w:val="es-AR" w:eastAsia="en-US"/>
        </w:rPr>
        <w:t xml:space="preserve"> se estudió aplicando la técnica en microplacas de poliestireno puesta a punto en el laboratorio (</w:t>
      </w:r>
      <w:proofErr w:type="spellStart"/>
      <w:r w:rsidRPr="005B59C9">
        <w:rPr>
          <w:rFonts w:ascii="Calibri" w:eastAsia="Calibri" w:hAnsi="Calibri"/>
          <w:lang w:val="es-AR" w:eastAsia="en-US"/>
        </w:rPr>
        <w:t>Leccese-Terraf</w:t>
      </w:r>
      <w:proofErr w:type="spellEnd"/>
      <w:r w:rsidRPr="005B59C9">
        <w:rPr>
          <w:rFonts w:ascii="Calibri" w:eastAsia="Calibri" w:hAnsi="Calibri"/>
          <w:lang w:val="es-AR" w:eastAsia="en-US"/>
        </w:rPr>
        <w:t xml:space="preserve"> </w:t>
      </w:r>
      <w:r w:rsidRPr="00264244">
        <w:rPr>
          <w:rFonts w:ascii="Calibri" w:eastAsia="Calibri" w:hAnsi="Calibri"/>
          <w:i/>
          <w:lang w:val="es-AR" w:eastAsia="en-US"/>
        </w:rPr>
        <w:t>et al.</w:t>
      </w:r>
      <w:r w:rsidRPr="005B59C9">
        <w:rPr>
          <w:rFonts w:ascii="Calibri" w:eastAsia="Calibri" w:hAnsi="Calibri"/>
          <w:lang w:val="es-AR" w:eastAsia="en-US"/>
        </w:rPr>
        <w:t xml:space="preserve"> 2012). Se usó el método de la placa de MRS-</w:t>
      </w:r>
      <w:proofErr w:type="spellStart"/>
      <w:r w:rsidRPr="005B59C9">
        <w:rPr>
          <w:rFonts w:ascii="Calibri" w:eastAsia="Calibri" w:hAnsi="Calibri"/>
          <w:lang w:val="es-AR" w:eastAsia="en-US"/>
        </w:rPr>
        <w:t>tetrametilbencidina</w:t>
      </w:r>
      <w:proofErr w:type="spellEnd"/>
      <w:r w:rsidRPr="005B59C9">
        <w:rPr>
          <w:rFonts w:ascii="Calibri" w:eastAsia="Calibri" w:hAnsi="Calibri"/>
          <w:lang w:val="es-AR" w:eastAsia="en-US"/>
        </w:rPr>
        <w:t xml:space="preserve"> agar para establecer la producción de H</w:t>
      </w:r>
      <w:r w:rsidRPr="005B59C9">
        <w:rPr>
          <w:rFonts w:ascii="Calibri" w:eastAsia="Calibri" w:hAnsi="Calibri"/>
          <w:vertAlign w:val="subscript"/>
          <w:lang w:val="es-AR" w:eastAsia="en-US"/>
        </w:rPr>
        <w:t>2</w:t>
      </w:r>
      <w:r w:rsidRPr="005B59C9">
        <w:rPr>
          <w:rFonts w:ascii="Calibri" w:eastAsia="Calibri" w:hAnsi="Calibri"/>
          <w:lang w:val="es-AR" w:eastAsia="en-US"/>
        </w:rPr>
        <w:t>O</w:t>
      </w:r>
      <w:r w:rsidRPr="005B59C9">
        <w:rPr>
          <w:rFonts w:ascii="Calibri" w:eastAsia="Calibri" w:hAnsi="Calibri"/>
          <w:vertAlign w:val="subscript"/>
          <w:lang w:val="es-AR" w:eastAsia="en-US"/>
        </w:rPr>
        <w:t>2</w:t>
      </w:r>
      <w:r w:rsidRPr="005B59C9">
        <w:rPr>
          <w:rFonts w:ascii="Calibri" w:eastAsia="Calibri" w:hAnsi="Calibri"/>
          <w:lang w:val="es-AR" w:eastAsia="en-US"/>
        </w:rPr>
        <w:t xml:space="preserve"> por las BL. La inhibición de patógenos se realizó por el método de difusión en placa empleando sobrenadantes de cultivos (y neutralizados) de BL frente a: </w:t>
      </w:r>
      <w:r w:rsidRPr="005B59C9">
        <w:rPr>
          <w:rFonts w:ascii="Calibri" w:eastAsia="Calibri" w:hAnsi="Calibri"/>
          <w:i/>
          <w:lang w:val="es-AR" w:eastAsia="en-US"/>
        </w:rPr>
        <w:t xml:space="preserve">L. </w:t>
      </w:r>
      <w:proofErr w:type="spellStart"/>
      <w:r w:rsidRPr="005B59C9">
        <w:rPr>
          <w:rFonts w:ascii="Calibri" w:eastAsia="Calibri" w:hAnsi="Calibri"/>
          <w:i/>
          <w:lang w:val="es-AR" w:eastAsia="en-US"/>
        </w:rPr>
        <w:t>monocytogenes</w:t>
      </w:r>
      <w:proofErr w:type="spellEnd"/>
      <w:r w:rsidRPr="005B59C9">
        <w:rPr>
          <w:rFonts w:ascii="Calibri" w:eastAsia="Calibri" w:hAnsi="Calibri"/>
          <w:i/>
          <w:lang w:val="es-AR" w:eastAsia="en-US"/>
        </w:rPr>
        <w:t xml:space="preserve">, E. </w:t>
      </w:r>
      <w:proofErr w:type="spellStart"/>
      <w:r w:rsidRPr="005B59C9">
        <w:rPr>
          <w:rFonts w:ascii="Calibri" w:eastAsia="Calibri" w:hAnsi="Calibri"/>
          <w:i/>
          <w:lang w:val="es-AR" w:eastAsia="en-US"/>
        </w:rPr>
        <w:t>coli</w:t>
      </w:r>
      <w:proofErr w:type="spellEnd"/>
      <w:r w:rsidRPr="005B59C9">
        <w:rPr>
          <w:rFonts w:ascii="Calibri" w:eastAsia="Calibri" w:hAnsi="Calibri"/>
          <w:i/>
          <w:lang w:val="es-AR" w:eastAsia="en-US"/>
        </w:rPr>
        <w:t xml:space="preserve">, S. </w:t>
      </w:r>
      <w:proofErr w:type="spellStart"/>
      <w:r w:rsidRPr="005B59C9">
        <w:rPr>
          <w:rFonts w:ascii="Calibri" w:eastAsia="Calibri" w:hAnsi="Calibri"/>
          <w:i/>
          <w:lang w:val="es-AR" w:eastAsia="en-US"/>
        </w:rPr>
        <w:t>aureus</w:t>
      </w:r>
      <w:proofErr w:type="spellEnd"/>
      <w:r w:rsidRPr="005B59C9">
        <w:rPr>
          <w:rFonts w:ascii="Calibri" w:eastAsia="Calibri" w:hAnsi="Calibri"/>
          <w:i/>
          <w:lang w:val="es-AR" w:eastAsia="en-US"/>
        </w:rPr>
        <w:t xml:space="preserve">, E. </w:t>
      </w:r>
      <w:proofErr w:type="spellStart"/>
      <w:r w:rsidRPr="005B59C9">
        <w:rPr>
          <w:rFonts w:ascii="Calibri" w:eastAsia="Calibri" w:hAnsi="Calibri"/>
          <w:i/>
          <w:lang w:val="es-AR" w:eastAsia="en-US"/>
        </w:rPr>
        <w:t>faecium</w:t>
      </w:r>
      <w:proofErr w:type="spellEnd"/>
      <w:r w:rsidRPr="005B59C9">
        <w:rPr>
          <w:rFonts w:ascii="Calibri" w:eastAsia="Calibri" w:hAnsi="Calibri"/>
          <w:i/>
          <w:lang w:val="es-AR" w:eastAsia="en-US"/>
        </w:rPr>
        <w:t xml:space="preserve">, </w:t>
      </w:r>
      <w:proofErr w:type="spellStart"/>
      <w:proofErr w:type="gramStart"/>
      <w:r w:rsidRPr="005B59C9">
        <w:rPr>
          <w:rFonts w:ascii="Calibri" w:eastAsia="Calibri" w:hAnsi="Calibri"/>
          <w:i/>
          <w:lang w:val="es-AR" w:eastAsia="en-US"/>
        </w:rPr>
        <w:t>S.dysgalaciae</w:t>
      </w:r>
      <w:proofErr w:type="spellEnd"/>
      <w:proofErr w:type="gramEnd"/>
      <w:r w:rsidRPr="005B59C9">
        <w:rPr>
          <w:rFonts w:ascii="Calibri" w:eastAsia="Calibri" w:hAnsi="Calibri"/>
          <w:i/>
          <w:lang w:val="es-AR" w:eastAsia="en-US"/>
        </w:rPr>
        <w:t xml:space="preserve">, S. </w:t>
      </w:r>
      <w:proofErr w:type="spellStart"/>
      <w:r w:rsidRPr="005B59C9">
        <w:rPr>
          <w:rFonts w:ascii="Calibri" w:eastAsia="Calibri" w:hAnsi="Calibri"/>
          <w:i/>
          <w:lang w:val="es-AR" w:eastAsia="en-US"/>
        </w:rPr>
        <w:t>bovis</w:t>
      </w:r>
      <w:proofErr w:type="spellEnd"/>
      <w:r w:rsidRPr="005B59C9">
        <w:rPr>
          <w:rFonts w:ascii="Calibri" w:eastAsia="Calibri" w:hAnsi="Calibri"/>
          <w:i/>
          <w:lang w:val="es-AR" w:eastAsia="en-US"/>
        </w:rPr>
        <w:t xml:space="preserve"> y S. </w:t>
      </w:r>
      <w:proofErr w:type="spellStart"/>
      <w:r w:rsidRPr="005B59C9">
        <w:rPr>
          <w:rFonts w:ascii="Calibri" w:eastAsia="Calibri" w:hAnsi="Calibri"/>
          <w:i/>
          <w:lang w:val="es-AR" w:eastAsia="en-US"/>
        </w:rPr>
        <w:t>typhimurium</w:t>
      </w:r>
      <w:proofErr w:type="spellEnd"/>
      <w:r w:rsidRPr="005B59C9">
        <w:rPr>
          <w:rFonts w:ascii="Calibri" w:eastAsia="Calibri" w:hAnsi="Calibri"/>
          <w:i/>
          <w:lang w:val="es-AR" w:eastAsia="en-US"/>
        </w:rPr>
        <w:t>.</w:t>
      </w:r>
      <w:r w:rsidRPr="005B59C9">
        <w:rPr>
          <w:rFonts w:ascii="Calibri" w:eastAsia="Calibri" w:hAnsi="Calibri"/>
          <w:lang w:val="es-AR" w:eastAsia="en-US"/>
        </w:rPr>
        <w:t xml:space="preserve"> Para establecer la producción de enzimas benéficas por las BL, se empleó el método de inhibición en placa de MRS-almidón para amilasa, placa de MRS-carboximetilcelulosa para celulasa y placa MRS-</w:t>
      </w:r>
      <w:proofErr w:type="spellStart"/>
      <w:r w:rsidRPr="005B59C9">
        <w:rPr>
          <w:rFonts w:ascii="Calibri" w:eastAsia="Calibri" w:hAnsi="Calibri"/>
          <w:lang w:val="es-AR" w:eastAsia="en-US"/>
        </w:rPr>
        <w:t>xilano</w:t>
      </w:r>
      <w:proofErr w:type="spellEnd"/>
      <w:r w:rsidRPr="005B59C9">
        <w:rPr>
          <w:rFonts w:ascii="Calibri" w:eastAsia="Calibri" w:hAnsi="Calibri"/>
          <w:lang w:val="es-AR" w:eastAsia="en-US"/>
        </w:rPr>
        <w:t xml:space="preserve"> para </w:t>
      </w:r>
      <w:proofErr w:type="spellStart"/>
      <w:r w:rsidRPr="005B59C9">
        <w:rPr>
          <w:rFonts w:ascii="Calibri" w:eastAsia="Calibri" w:hAnsi="Calibri"/>
          <w:lang w:val="es-AR" w:eastAsia="en-US"/>
        </w:rPr>
        <w:t>xilanasa</w:t>
      </w:r>
      <w:proofErr w:type="spellEnd"/>
      <w:r w:rsidRPr="005B59C9">
        <w:rPr>
          <w:rFonts w:ascii="Calibri" w:eastAsia="Calibri" w:hAnsi="Calibri"/>
          <w:lang w:val="es-AR" w:eastAsia="en-US"/>
        </w:rPr>
        <w:t>. Por último, la compatibilidad entre cepas de BL se evaluó por el método de difusión en placas de agar. Cada uno de los microorganismos se utilizó como indicador y como productor de sustancias inhibitorias alternativamente y se trató los sobrenadantes con NaOH y catalasa. Los resultados de los diferentes ensayos se analizaron por ANOVA.</w:t>
      </w:r>
    </w:p>
    <w:p w14:paraId="752E0136" w14:textId="77777777" w:rsidR="005B59C9" w:rsidRDefault="005B59C9" w:rsidP="00994F5D">
      <w:pPr>
        <w:spacing w:before="0" w:after="0"/>
        <w:ind w:firstLine="284"/>
        <w:rPr>
          <w:rFonts w:ascii="Calibri" w:eastAsia="Calibri" w:hAnsi="Calibri"/>
          <w:lang w:val="es-AR" w:eastAsia="en-US"/>
        </w:rPr>
      </w:pPr>
      <w:r w:rsidRPr="005B59C9">
        <w:rPr>
          <w:rFonts w:ascii="Calibri" w:eastAsia="Calibri" w:hAnsi="Calibri"/>
          <w:lang w:val="es-AR" w:eastAsia="en-US"/>
        </w:rPr>
        <w:t xml:space="preserve"> </w:t>
      </w:r>
    </w:p>
    <w:p w14:paraId="00F17413" w14:textId="77777777" w:rsidR="005B59C9" w:rsidRDefault="0060137C" w:rsidP="00994F5D">
      <w:pPr>
        <w:spacing w:before="0" w:after="0"/>
        <w:rPr>
          <w:rFonts w:ascii="Calibri" w:eastAsia="Calibri" w:hAnsi="Calibri"/>
          <w:lang w:val="es-AR" w:eastAsia="en-US"/>
        </w:rPr>
      </w:pPr>
      <w:r w:rsidRPr="00332C65">
        <w:rPr>
          <w:rFonts w:ascii="Calibri" w:hAnsi="Calibri" w:cs="Arial"/>
          <w:b/>
          <w:lang w:val="es-ES"/>
        </w:rPr>
        <w:t>Resultados y Discusión</w:t>
      </w:r>
    </w:p>
    <w:p w14:paraId="49FEAF54" w14:textId="77777777" w:rsidR="005B59C9" w:rsidRDefault="005B59C9" w:rsidP="00DB54DB">
      <w:pPr>
        <w:spacing w:before="0" w:after="0"/>
        <w:rPr>
          <w:rFonts w:ascii="Calibri" w:hAnsi="Calibri" w:cs="Arial"/>
          <w:lang w:val="es-ES"/>
        </w:rPr>
      </w:pPr>
      <w:r w:rsidRPr="005B59C9">
        <w:rPr>
          <w:rFonts w:ascii="Calibri" w:hAnsi="Calibri" w:cs="Arial"/>
          <w:lang w:val="es-ES"/>
        </w:rPr>
        <w:t xml:space="preserve">Se evaluaron 7 cepas BL aisladas de vagina bovina, 6 cepas de BL de glándula mamaria y 4 cepas de BL aisladas de materia fecal de terneros. Cuatro cepas aisladas de vagina, 3 de glándula mamaria y 2 de materia fecal de terneros mostraron un alto porcentaje de hidrofobicidad con los solventes ensayados. La capacidad de </w:t>
      </w:r>
      <w:proofErr w:type="spellStart"/>
      <w:r w:rsidRPr="005B59C9">
        <w:rPr>
          <w:rFonts w:ascii="Calibri" w:hAnsi="Calibri" w:cs="Arial"/>
          <w:lang w:val="es-ES"/>
        </w:rPr>
        <w:t>autoagregación</w:t>
      </w:r>
      <w:proofErr w:type="spellEnd"/>
      <w:r w:rsidRPr="005B59C9">
        <w:rPr>
          <w:rFonts w:ascii="Calibri" w:hAnsi="Calibri" w:cs="Arial"/>
          <w:lang w:val="es-ES"/>
        </w:rPr>
        <w:t xml:space="preserve"> se evidencio solo en 1 cepa aislada de glándula mamaria y en 2 cepas de heces de terneros. Las 17 cepas de BL mostraron la capacidad de formar </w:t>
      </w:r>
      <w:proofErr w:type="spellStart"/>
      <w:r w:rsidRPr="005B59C9">
        <w:rPr>
          <w:rFonts w:ascii="Calibri" w:hAnsi="Calibri" w:cs="Arial"/>
          <w:lang w:val="es-ES"/>
        </w:rPr>
        <w:t>biofilms</w:t>
      </w:r>
      <w:proofErr w:type="spellEnd"/>
      <w:r w:rsidRPr="005B59C9">
        <w:rPr>
          <w:rFonts w:ascii="Calibri" w:hAnsi="Calibri" w:cs="Arial"/>
          <w:lang w:val="es-ES"/>
        </w:rPr>
        <w:t xml:space="preserve">, aunque en diferentes grados alta, media o baja. Los resultados indican que 5 cepas de BL son altamente productoras de </w:t>
      </w:r>
      <w:r w:rsidR="0004462F" w:rsidRPr="005B59C9">
        <w:rPr>
          <w:rFonts w:ascii="Calibri" w:eastAsia="Calibri" w:hAnsi="Calibri"/>
          <w:lang w:val="es-AR" w:eastAsia="en-US"/>
        </w:rPr>
        <w:t>H</w:t>
      </w:r>
      <w:r w:rsidR="0004462F" w:rsidRPr="005B59C9">
        <w:rPr>
          <w:rFonts w:ascii="Calibri" w:eastAsia="Calibri" w:hAnsi="Calibri"/>
          <w:vertAlign w:val="subscript"/>
          <w:lang w:val="es-AR" w:eastAsia="en-US"/>
        </w:rPr>
        <w:t>2</w:t>
      </w:r>
      <w:r w:rsidR="0004462F" w:rsidRPr="005B59C9">
        <w:rPr>
          <w:rFonts w:ascii="Calibri" w:eastAsia="Calibri" w:hAnsi="Calibri"/>
          <w:lang w:val="es-AR" w:eastAsia="en-US"/>
        </w:rPr>
        <w:t>O</w:t>
      </w:r>
      <w:r w:rsidR="0004462F" w:rsidRPr="005B59C9">
        <w:rPr>
          <w:rFonts w:ascii="Calibri" w:eastAsia="Calibri" w:hAnsi="Calibri"/>
          <w:vertAlign w:val="subscript"/>
          <w:lang w:val="es-AR" w:eastAsia="en-US"/>
        </w:rPr>
        <w:t>2</w:t>
      </w:r>
      <w:r w:rsidRPr="005B59C9">
        <w:rPr>
          <w:rFonts w:ascii="Calibri" w:hAnsi="Calibri" w:cs="Arial"/>
          <w:lang w:val="es-ES"/>
        </w:rPr>
        <w:t xml:space="preserve">, 7 cepas son productoras y 4 cepas son débilmente productoras de </w:t>
      </w:r>
      <w:r w:rsidR="0004462F" w:rsidRPr="005B59C9">
        <w:rPr>
          <w:rFonts w:ascii="Calibri" w:eastAsia="Calibri" w:hAnsi="Calibri"/>
          <w:lang w:val="es-AR" w:eastAsia="en-US"/>
        </w:rPr>
        <w:t>H</w:t>
      </w:r>
      <w:r w:rsidR="0004462F" w:rsidRPr="005B59C9">
        <w:rPr>
          <w:rFonts w:ascii="Calibri" w:eastAsia="Calibri" w:hAnsi="Calibri"/>
          <w:vertAlign w:val="subscript"/>
          <w:lang w:val="es-AR" w:eastAsia="en-US"/>
        </w:rPr>
        <w:t>2</w:t>
      </w:r>
      <w:r w:rsidR="0004462F" w:rsidRPr="005B59C9">
        <w:rPr>
          <w:rFonts w:ascii="Calibri" w:eastAsia="Calibri" w:hAnsi="Calibri"/>
          <w:lang w:val="es-AR" w:eastAsia="en-US"/>
        </w:rPr>
        <w:t>O</w:t>
      </w:r>
      <w:r w:rsidR="0004462F" w:rsidRPr="005B59C9">
        <w:rPr>
          <w:rFonts w:ascii="Calibri" w:eastAsia="Calibri" w:hAnsi="Calibri"/>
          <w:vertAlign w:val="subscript"/>
          <w:lang w:val="es-AR" w:eastAsia="en-US"/>
        </w:rPr>
        <w:t>2</w:t>
      </w:r>
      <w:r w:rsidRPr="005B59C9">
        <w:rPr>
          <w:rFonts w:ascii="Calibri" w:hAnsi="Calibri" w:cs="Arial"/>
          <w:lang w:val="es-ES"/>
        </w:rPr>
        <w:t xml:space="preserve">. Cuatro cepas de BL aisladas de vagina bovina inhibieron el crecimiento de </w:t>
      </w:r>
      <w:r w:rsidRPr="00C9496D">
        <w:rPr>
          <w:rFonts w:ascii="Calibri" w:hAnsi="Calibri" w:cs="Arial"/>
          <w:i/>
          <w:lang w:val="es-ES"/>
        </w:rPr>
        <w:t xml:space="preserve">L. </w:t>
      </w:r>
      <w:proofErr w:type="spellStart"/>
      <w:r w:rsidRPr="00C9496D">
        <w:rPr>
          <w:rFonts w:ascii="Calibri" w:hAnsi="Calibri" w:cs="Arial"/>
          <w:i/>
          <w:lang w:val="es-ES"/>
        </w:rPr>
        <w:t>monocytogenes</w:t>
      </w:r>
      <w:proofErr w:type="spellEnd"/>
      <w:r w:rsidRPr="005B59C9">
        <w:rPr>
          <w:rFonts w:ascii="Calibri" w:hAnsi="Calibri" w:cs="Arial"/>
          <w:lang w:val="es-ES"/>
        </w:rPr>
        <w:t xml:space="preserve"> y </w:t>
      </w:r>
      <w:r w:rsidRPr="00C9496D">
        <w:rPr>
          <w:rFonts w:ascii="Calibri" w:hAnsi="Calibri" w:cs="Arial"/>
          <w:i/>
          <w:lang w:val="es-ES"/>
        </w:rPr>
        <w:t xml:space="preserve">E. </w:t>
      </w:r>
      <w:proofErr w:type="spellStart"/>
      <w:r w:rsidRPr="00C9496D">
        <w:rPr>
          <w:rFonts w:ascii="Calibri" w:hAnsi="Calibri" w:cs="Arial"/>
          <w:i/>
          <w:lang w:val="es-ES"/>
        </w:rPr>
        <w:t>coli</w:t>
      </w:r>
      <w:proofErr w:type="spellEnd"/>
      <w:r w:rsidRPr="005B59C9">
        <w:rPr>
          <w:rFonts w:ascii="Calibri" w:hAnsi="Calibri" w:cs="Arial"/>
          <w:lang w:val="es-ES"/>
        </w:rPr>
        <w:t xml:space="preserve">, una cepa aislada de glándula mamaria inhibió a </w:t>
      </w:r>
      <w:r w:rsidRPr="00C9496D">
        <w:rPr>
          <w:rFonts w:ascii="Calibri" w:hAnsi="Calibri" w:cs="Arial"/>
          <w:i/>
          <w:lang w:val="es-ES"/>
        </w:rPr>
        <w:t xml:space="preserve">S. </w:t>
      </w:r>
      <w:proofErr w:type="spellStart"/>
      <w:r w:rsidRPr="00C9496D">
        <w:rPr>
          <w:rFonts w:ascii="Calibri" w:hAnsi="Calibri" w:cs="Arial"/>
          <w:i/>
          <w:lang w:val="es-ES"/>
        </w:rPr>
        <w:t>aureus</w:t>
      </w:r>
      <w:proofErr w:type="spellEnd"/>
      <w:r w:rsidRPr="005B59C9">
        <w:rPr>
          <w:rFonts w:ascii="Calibri" w:hAnsi="Calibri" w:cs="Arial"/>
          <w:lang w:val="es-ES"/>
        </w:rPr>
        <w:t xml:space="preserve">, </w:t>
      </w:r>
      <w:r w:rsidRPr="00C9496D">
        <w:rPr>
          <w:rFonts w:ascii="Calibri" w:hAnsi="Calibri" w:cs="Arial"/>
          <w:i/>
          <w:lang w:val="es-ES"/>
        </w:rPr>
        <w:t xml:space="preserve">S. </w:t>
      </w:r>
      <w:proofErr w:type="spellStart"/>
      <w:r w:rsidRPr="00C9496D">
        <w:rPr>
          <w:rFonts w:ascii="Calibri" w:hAnsi="Calibri" w:cs="Arial"/>
          <w:i/>
          <w:lang w:val="es-ES"/>
        </w:rPr>
        <w:t>uberis</w:t>
      </w:r>
      <w:proofErr w:type="spellEnd"/>
      <w:r w:rsidRPr="005B59C9">
        <w:rPr>
          <w:rFonts w:ascii="Calibri" w:hAnsi="Calibri" w:cs="Arial"/>
          <w:lang w:val="es-ES"/>
        </w:rPr>
        <w:t xml:space="preserve"> y </w:t>
      </w:r>
      <w:r w:rsidRPr="00C9496D">
        <w:rPr>
          <w:rFonts w:ascii="Calibri" w:hAnsi="Calibri" w:cs="Arial"/>
          <w:i/>
          <w:lang w:val="es-ES"/>
        </w:rPr>
        <w:t xml:space="preserve">S. </w:t>
      </w:r>
      <w:proofErr w:type="spellStart"/>
      <w:r w:rsidRPr="00C9496D">
        <w:rPr>
          <w:rFonts w:ascii="Calibri" w:hAnsi="Calibri" w:cs="Arial"/>
          <w:i/>
          <w:lang w:val="es-ES"/>
        </w:rPr>
        <w:t>agalactiae</w:t>
      </w:r>
      <w:proofErr w:type="spellEnd"/>
      <w:r w:rsidRPr="005B59C9">
        <w:rPr>
          <w:rFonts w:ascii="Calibri" w:hAnsi="Calibri" w:cs="Arial"/>
          <w:lang w:val="es-ES"/>
        </w:rPr>
        <w:t xml:space="preserve"> y dos cepas inhibieron solo a </w:t>
      </w:r>
      <w:r w:rsidRPr="00C9496D">
        <w:rPr>
          <w:rFonts w:ascii="Calibri" w:hAnsi="Calibri" w:cs="Arial"/>
          <w:i/>
          <w:lang w:val="es-ES"/>
        </w:rPr>
        <w:t xml:space="preserve">S. </w:t>
      </w:r>
      <w:proofErr w:type="spellStart"/>
      <w:r w:rsidRPr="00C9496D">
        <w:rPr>
          <w:rFonts w:ascii="Calibri" w:hAnsi="Calibri" w:cs="Arial"/>
          <w:i/>
          <w:lang w:val="es-ES"/>
        </w:rPr>
        <w:t>uberis</w:t>
      </w:r>
      <w:proofErr w:type="spellEnd"/>
      <w:r w:rsidRPr="005B59C9">
        <w:rPr>
          <w:rFonts w:ascii="Calibri" w:hAnsi="Calibri" w:cs="Arial"/>
          <w:lang w:val="es-ES"/>
        </w:rPr>
        <w:t xml:space="preserve">; las cepas aisladas de heces de terneros inhibieron el crecimiento de </w:t>
      </w:r>
      <w:r w:rsidRPr="00C9496D">
        <w:rPr>
          <w:rFonts w:ascii="Calibri" w:hAnsi="Calibri" w:cs="Arial"/>
          <w:i/>
          <w:lang w:val="es-ES"/>
        </w:rPr>
        <w:t xml:space="preserve">S. </w:t>
      </w:r>
      <w:proofErr w:type="spellStart"/>
      <w:r w:rsidRPr="00C9496D">
        <w:rPr>
          <w:rFonts w:ascii="Calibri" w:hAnsi="Calibri" w:cs="Arial"/>
          <w:i/>
          <w:lang w:val="es-ES"/>
        </w:rPr>
        <w:t>typhimurium</w:t>
      </w:r>
      <w:proofErr w:type="spellEnd"/>
      <w:r w:rsidRPr="005B59C9">
        <w:rPr>
          <w:rFonts w:ascii="Calibri" w:hAnsi="Calibri" w:cs="Arial"/>
          <w:lang w:val="es-ES"/>
        </w:rPr>
        <w:t xml:space="preserve">, </w:t>
      </w:r>
      <w:r w:rsidRPr="00C9496D">
        <w:rPr>
          <w:rFonts w:ascii="Calibri" w:hAnsi="Calibri" w:cs="Arial"/>
          <w:i/>
          <w:lang w:val="es-ES"/>
        </w:rPr>
        <w:t xml:space="preserve">E. </w:t>
      </w:r>
      <w:proofErr w:type="spellStart"/>
      <w:r w:rsidRPr="00C9496D">
        <w:rPr>
          <w:rFonts w:ascii="Calibri" w:hAnsi="Calibri" w:cs="Arial"/>
          <w:i/>
          <w:lang w:val="es-ES"/>
        </w:rPr>
        <w:t>coli</w:t>
      </w:r>
      <w:proofErr w:type="spellEnd"/>
      <w:r w:rsidRPr="005B59C9">
        <w:rPr>
          <w:rFonts w:ascii="Calibri" w:hAnsi="Calibri" w:cs="Arial"/>
          <w:lang w:val="es-ES"/>
        </w:rPr>
        <w:t xml:space="preserve"> y </w:t>
      </w:r>
      <w:r w:rsidRPr="00C9496D">
        <w:rPr>
          <w:rFonts w:ascii="Calibri" w:hAnsi="Calibri" w:cs="Arial"/>
          <w:i/>
          <w:lang w:val="es-ES"/>
        </w:rPr>
        <w:t xml:space="preserve">S. </w:t>
      </w:r>
      <w:proofErr w:type="spellStart"/>
      <w:r w:rsidRPr="00C9496D">
        <w:rPr>
          <w:rFonts w:ascii="Calibri" w:hAnsi="Calibri" w:cs="Arial"/>
          <w:i/>
          <w:lang w:val="es-ES"/>
        </w:rPr>
        <w:t>aureus</w:t>
      </w:r>
      <w:proofErr w:type="spellEnd"/>
      <w:r w:rsidRPr="005B59C9">
        <w:rPr>
          <w:rFonts w:ascii="Calibri" w:hAnsi="Calibri" w:cs="Arial"/>
          <w:lang w:val="es-ES"/>
        </w:rPr>
        <w:t xml:space="preserve">.  La producción de enzimas benéficas (amilasa, celulasa y </w:t>
      </w:r>
      <w:proofErr w:type="spellStart"/>
      <w:r w:rsidRPr="005B59C9">
        <w:rPr>
          <w:rFonts w:ascii="Calibri" w:hAnsi="Calibri" w:cs="Arial"/>
          <w:lang w:val="es-ES"/>
        </w:rPr>
        <w:t>xilanasa</w:t>
      </w:r>
      <w:proofErr w:type="spellEnd"/>
      <w:r w:rsidRPr="005B59C9">
        <w:rPr>
          <w:rFonts w:ascii="Calibri" w:hAnsi="Calibri" w:cs="Arial"/>
          <w:lang w:val="es-ES"/>
        </w:rPr>
        <w:t xml:space="preserve">) no se puso en evidencia en ninguno de los microorganismos ensayados. Las BL evaluadas mostraron diferentes espectros de inhibición entre ellos, permitiendo la selección de cepas compatibles entre sí para su potencial inclusión en un producto probiótico. Se sugiere que el efecto final de las BL probióticos se ejerce por diferentes mecanismos de acción, relacionados con las características de la superficie bacteriana, metabolitos o enzimas producidas y la interacción que se producen con el hospedador. De esta manera, </w:t>
      </w:r>
      <w:proofErr w:type="spellStart"/>
      <w:r w:rsidRPr="005B59C9">
        <w:rPr>
          <w:rFonts w:ascii="Calibri" w:hAnsi="Calibri" w:cs="Arial"/>
          <w:lang w:val="es-ES"/>
        </w:rPr>
        <w:t>autoagregación</w:t>
      </w:r>
      <w:proofErr w:type="spellEnd"/>
      <w:r w:rsidRPr="005B59C9">
        <w:rPr>
          <w:rFonts w:ascii="Calibri" w:hAnsi="Calibri" w:cs="Arial"/>
          <w:lang w:val="es-ES"/>
        </w:rPr>
        <w:t xml:space="preserve"> de los microorganismos sería beneficiosa para la adhesión a las membranas mucosas y células epiteliales, instalación y permanencia de los microorganismos y formación de </w:t>
      </w:r>
      <w:proofErr w:type="spellStart"/>
      <w:r w:rsidRPr="005B59C9">
        <w:rPr>
          <w:rFonts w:ascii="Calibri" w:hAnsi="Calibri" w:cs="Arial"/>
          <w:lang w:val="es-ES"/>
        </w:rPr>
        <w:t>biofilms</w:t>
      </w:r>
      <w:proofErr w:type="spellEnd"/>
      <w:r w:rsidRPr="005B59C9">
        <w:rPr>
          <w:rFonts w:ascii="Calibri" w:hAnsi="Calibri" w:cs="Arial"/>
          <w:lang w:val="es-ES"/>
        </w:rPr>
        <w:t>.</w:t>
      </w:r>
    </w:p>
    <w:p w14:paraId="4A990CB9" w14:textId="77777777" w:rsidR="00994F5D" w:rsidRPr="005B59C9" w:rsidRDefault="00994F5D" w:rsidP="005B59C9">
      <w:pPr>
        <w:spacing w:before="0" w:after="0"/>
        <w:ind w:firstLine="284"/>
        <w:rPr>
          <w:rFonts w:ascii="Calibri" w:eastAsia="Calibri" w:hAnsi="Calibri"/>
          <w:lang w:val="es-AR" w:eastAsia="en-US"/>
        </w:rPr>
      </w:pPr>
    </w:p>
    <w:p w14:paraId="6C89E707" w14:textId="77777777" w:rsidR="0060137C" w:rsidRPr="009B57D7" w:rsidRDefault="0060137C" w:rsidP="00994F5D">
      <w:pPr>
        <w:spacing w:before="0" w:after="0"/>
        <w:outlineLvl w:val="0"/>
        <w:rPr>
          <w:rFonts w:ascii="Calibri" w:hAnsi="Calibri" w:cs="Arial"/>
          <w:b/>
          <w:lang w:val="es-ES"/>
        </w:rPr>
      </w:pPr>
      <w:r w:rsidRPr="009B57D7">
        <w:rPr>
          <w:rFonts w:ascii="Calibri" w:hAnsi="Calibri" w:cs="Arial"/>
          <w:b/>
          <w:lang w:val="es-ES"/>
        </w:rPr>
        <w:t>Conclusiones</w:t>
      </w:r>
    </w:p>
    <w:p w14:paraId="0170DEE0" w14:textId="77777777" w:rsidR="005B59C9" w:rsidRDefault="005B59C9" w:rsidP="00DB54DB">
      <w:pPr>
        <w:spacing w:before="0" w:after="0"/>
        <w:outlineLvl w:val="0"/>
        <w:rPr>
          <w:rFonts w:ascii="Calibri" w:hAnsi="Calibri" w:cs="Arial"/>
          <w:lang w:val="es-ES"/>
        </w:rPr>
      </w:pPr>
      <w:r w:rsidRPr="005B59C9">
        <w:rPr>
          <w:rFonts w:ascii="Calibri" w:hAnsi="Calibri" w:cs="Arial"/>
          <w:lang w:val="es-ES"/>
        </w:rPr>
        <w:t>Se concluye que todas las cepas analizadas (a través de ensayos in vitro) presentan propiedades benéficas relevantes implicadas en la protección de los diferentes mucosas o ecosistemas donde se apliquen, por lo que la combinación adecuadas de BL se utilizaría como ingredientes bioactivos en productos probióticos.</w:t>
      </w:r>
    </w:p>
    <w:p w14:paraId="6222D711" w14:textId="77777777" w:rsidR="00994F5D" w:rsidRPr="005B59C9" w:rsidRDefault="00994F5D" w:rsidP="00994F5D">
      <w:pPr>
        <w:spacing w:before="0" w:after="0"/>
        <w:ind w:firstLine="284"/>
        <w:outlineLvl w:val="0"/>
        <w:rPr>
          <w:rFonts w:ascii="Calibri" w:hAnsi="Calibri" w:cs="Arial"/>
          <w:lang w:val="es-ES"/>
        </w:rPr>
      </w:pPr>
    </w:p>
    <w:p w14:paraId="6DA1A102" w14:textId="77777777" w:rsidR="0060137C" w:rsidRPr="005525EB" w:rsidRDefault="0060137C" w:rsidP="00994F5D">
      <w:pPr>
        <w:spacing w:before="0" w:after="0"/>
        <w:outlineLvl w:val="0"/>
        <w:rPr>
          <w:rFonts w:ascii="Calibri" w:hAnsi="Calibri" w:cs="Arial"/>
          <w:b/>
          <w:lang w:val="es-ES"/>
        </w:rPr>
      </w:pPr>
      <w:r w:rsidRPr="005525EB">
        <w:rPr>
          <w:rFonts w:ascii="Calibri" w:hAnsi="Calibri" w:cs="Arial"/>
          <w:b/>
          <w:lang w:val="es-ES"/>
        </w:rPr>
        <w:t>Agradecimientos</w:t>
      </w:r>
    </w:p>
    <w:p w14:paraId="6CAABC5D" w14:textId="77777777" w:rsidR="005B59C9" w:rsidRDefault="005B59C9" w:rsidP="00DB54DB">
      <w:pPr>
        <w:spacing w:before="0" w:after="0"/>
        <w:contextualSpacing/>
        <w:rPr>
          <w:rFonts w:ascii="Calibri" w:hAnsi="Calibri" w:cs="Arial"/>
          <w:lang w:val="es-ES"/>
        </w:rPr>
      </w:pPr>
      <w:r w:rsidRPr="005B59C9">
        <w:rPr>
          <w:rFonts w:ascii="Calibri" w:hAnsi="Calibri" w:cs="Arial"/>
          <w:lang w:val="es-ES"/>
        </w:rPr>
        <w:t>Los autores agradecen a las Dras. Espeche, Maldonado y Otero por el trabajo previo de aislamiento e identificación de las cepas de BL. También se agradece el financiamiento otorgado por CONICET-PIP545</w:t>
      </w:r>
      <w:r w:rsidR="009F50F0">
        <w:rPr>
          <w:rFonts w:ascii="Calibri" w:hAnsi="Calibri" w:cs="Arial"/>
          <w:lang w:val="es-ES"/>
        </w:rPr>
        <w:t>.</w:t>
      </w:r>
    </w:p>
    <w:p w14:paraId="6D0938B0" w14:textId="77777777" w:rsidR="00994F5D" w:rsidRPr="005B59C9" w:rsidRDefault="00994F5D" w:rsidP="00994F5D">
      <w:pPr>
        <w:spacing w:before="0" w:after="0"/>
        <w:ind w:firstLine="284"/>
        <w:contextualSpacing/>
        <w:rPr>
          <w:rFonts w:ascii="Calibri" w:hAnsi="Calibri" w:cs="Arial"/>
          <w:lang w:val="es-ES"/>
        </w:rPr>
      </w:pPr>
    </w:p>
    <w:p w14:paraId="15D0B05A" w14:textId="77777777" w:rsidR="0060137C" w:rsidRPr="005B59C9" w:rsidRDefault="0060137C" w:rsidP="00994F5D">
      <w:pPr>
        <w:spacing w:before="0" w:after="0"/>
        <w:contextualSpacing/>
        <w:rPr>
          <w:rFonts w:ascii="Calibri" w:eastAsia="Calibri" w:hAnsi="Calibri"/>
          <w:lang w:val="es-AR" w:eastAsia="en-US"/>
        </w:rPr>
      </w:pPr>
      <w:r w:rsidRPr="005B59C9">
        <w:rPr>
          <w:rFonts w:ascii="Calibri" w:hAnsi="Calibri" w:cs="Arial"/>
          <w:b/>
          <w:lang w:val="es-ES"/>
        </w:rPr>
        <w:t>Bibliografía</w:t>
      </w:r>
    </w:p>
    <w:p w14:paraId="020A1C47" w14:textId="77777777" w:rsidR="005B59C9" w:rsidRPr="00632427" w:rsidRDefault="005B59C9" w:rsidP="00632427">
      <w:pPr>
        <w:spacing w:before="0" w:after="0"/>
        <w:ind w:left="284" w:hanging="284"/>
        <w:outlineLvl w:val="0"/>
        <w:rPr>
          <w:rFonts w:ascii="Calibri" w:hAnsi="Calibri"/>
          <w:lang w:val="es-AR"/>
        </w:rPr>
      </w:pPr>
      <w:r w:rsidRPr="00C9496D">
        <w:rPr>
          <w:rFonts w:ascii="Calibri" w:hAnsi="Calibri"/>
          <w:lang w:val="es-AR"/>
        </w:rPr>
        <w:t>O</w:t>
      </w:r>
      <w:r w:rsidR="00C9496D">
        <w:rPr>
          <w:rFonts w:ascii="Calibri" w:hAnsi="Calibri"/>
          <w:lang w:val="es-AR"/>
        </w:rPr>
        <w:t>tero</w:t>
      </w:r>
      <w:r w:rsidRPr="00C9496D">
        <w:rPr>
          <w:rFonts w:ascii="Calibri" w:hAnsi="Calibri"/>
          <w:lang w:val="es-AR"/>
        </w:rPr>
        <w:t xml:space="preserve"> </w:t>
      </w:r>
      <w:r w:rsidR="00632427">
        <w:rPr>
          <w:rFonts w:ascii="Calibri" w:hAnsi="Calibri"/>
          <w:lang w:val="es-AR"/>
        </w:rPr>
        <w:t>MC</w:t>
      </w:r>
      <w:r w:rsidR="00C9496D">
        <w:rPr>
          <w:rFonts w:ascii="Calibri" w:hAnsi="Calibri"/>
          <w:lang w:val="es-AR"/>
        </w:rPr>
        <w:t xml:space="preserve"> </w:t>
      </w:r>
      <w:r w:rsidRPr="00632427">
        <w:rPr>
          <w:rFonts w:ascii="Calibri" w:hAnsi="Calibri"/>
          <w:i/>
          <w:lang w:val="es-AR"/>
        </w:rPr>
        <w:t>et al</w:t>
      </w:r>
      <w:r w:rsidRPr="00C9496D">
        <w:rPr>
          <w:rFonts w:ascii="Calibri" w:hAnsi="Calibri"/>
          <w:lang w:val="es-AR"/>
        </w:rPr>
        <w:t xml:space="preserve">. </w:t>
      </w:r>
      <w:r w:rsidR="00632427">
        <w:rPr>
          <w:rFonts w:ascii="Calibri" w:hAnsi="Calibri"/>
          <w:lang w:val="es-AR"/>
        </w:rPr>
        <w:t>(</w:t>
      </w:r>
      <w:r w:rsidRPr="00C9496D">
        <w:rPr>
          <w:rFonts w:ascii="Calibri" w:hAnsi="Calibri"/>
          <w:lang w:val="es-AR"/>
        </w:rPr>
        <w:t>2004</w:t>
      </w:r>
      <w:r w:rsidR="00632427">
        <w:rPr>
          <w:rFonts w:ascii="Calibri" w:hAnsi="Calibri"/>
          <w:lang w:val="es-AR"/>
        </w:rPr>
        <w:t>)</w:t>
      </w:r>
      <w:r w:rsidR="009F50F0" w:rsidRPr="00C9496D">
        <w:rPr>
          <w:rFonts w:ascii="Calibri" w:hAnsi="Calibri"/>
          <w:lang w:val="es-AR"/>
        </w:rPr>
        <w:t xml:space="preserve"> </w:t>
      </w:r>
      <w:proofErr w:type="spellStart"/>
      <w:r w:rsidR="00C9496D" w:rsidRPr="00632427">
        <w:rPr>
          <w:rFonts w:ascii="Calibri" w:hAnsi="Calibri"/>
          <w:lang w:val="es-AR"/>
        </w:rPr>
        <w:t>Methods</w:t>
      </w:r>
      <w:proofErr w:type="spellEnd"/>
      <w:r w:rsidR="00C9496D" w:rsidRPr="00632427">
        <w:rPr>
          <w:rFonts w:ascii="Calibri" w:hAnsi="Calibri"/>
          <w:lang w:val="es-AR"/>
        </w:rPr>
        <w:t xml:space="preserve"> Mol </w:t>
      </w:r>
      <w:proofErr w:type="spellStart"/>
      <w:r w:rsidR="00C9496D" w:rsidRPr="00632427">
        <w:rPr>
          <w:rFonts w:ascii="Calibri" w:hAnsi="Calibri"/>
          <w:lang w:val="es-AR"/>
        </w:rPr>
        <w:t>Biol</w:t>
      </w:r>
      <w:proofErr w:type="spellEnd"/>
      <w:r w:rsidR="00FE1641" w:rsidRPr="00632427">
        <w:rPr>
          <w:rFonts w:ascii="Calibri" w:hAnsi="Calibri"/>
          <w:lang w:val="es-AR"/>
        </w:rPr>
        <w:t xml:space="preserve"> </w:t>
      </w:r>
      <w:r w:rsidR="00FE1641" w:rsidRPr="00632427">
        <w:rPr>
          <w:rFonts w:ascii="Calibri" w:hAnsi="Calibri"/>
          <w:b/>
          <w:lang w:val="es-AR"/>
        </w:rPr>
        <w:t>268</w:t>
      </w:r>
      <w:r w:rsidR="00632427" w:rsidRPr="00632427">
        <w:rPr>
          <w:rFonts w:ascii="Calibri" w:hAnsi="Calibri"/>
          <w:lang w:val="es-AR"/>
        </w:rPr>
        <w:t xml:space="preserve">, </w:t>
      </w:r>
      <w:r w:rsidRPr="00632427">
        <w:rPr>
          <w:rFonts w:ascii="Calibri" w:hAnsi="Calibri"/>
          <w:lang w:val="es-AR"/>
        </w:rPr>
        <w:t>435-440.</w:t>
      </w:r>
    </w:p>
    <w:p w14:paraId="58EB9061" w14:textId="77777777" w:rsidR="0060137C" w:rsidRPr="00FE1641" w:rsidRDefault="005B59C9" w:rsidP="00632427">
      <w:pPr>
        <w:spacing w:before="0" w:after="0"/>
        <w:ind w:left="284" w:hanging="284"/>
        <w:outlineLvl w:val="0"/>
        <w:rPr>
          <w:rFonts w:ascii="Calibri" w:hAnsi="Calibri"/>
          <w:lang w:val="es-AR"/>
        </w:rPr>
      </w:pPr>
      <w:proofErr w:type="spellStart"/>
      <w:r w:rsidRPr="00FE1641">
        <w:rPr>
          <w:rFonts w:ascii="Calibri" w:hAnsi="Calibri"/>
          <w:lang w:val="es-AR"/>
        </w:rPr>
        <w:t>L</w:t>
      </w:r>
      <w:r w:rsidR="00632427">
        <w:rPr>
          <w:rFonts w:ascii="Calibri" w:hAnsi="Calibri"/>
          <w:lang w:val="es-AR"/>
        </w:rPr>
        <w:t>eccese-Terraf</w:t>
      </w:r>
      <w:proofErr w:type="spellEnd"/>
      <w:r w:rsidR="00632427">
        <w:rPr>
          <w:rFonts w:ascii="Calibri" w:hAnsi="Calibri"/>
          <w:lang w:val="es-AR"/>
        </w:rPr>
        <w:t xml:space="preserve"> M</w:t>
      </w:r>
      <w:r w:rsidR="00FE1641" w:rsidRPr="00FE1641">
        <w:rPr>
          <w:rFonts w:ascii="Calibri" w:hAnsi="Calibri"/>
          <w:lang w:val="es-AR"/>
        </w:rPr>
        <w:t>C</w:t>
      </w:r>
      <w:r w:rsidRPr="00FE1641">
        <w:rPr>
          <w:rFonts w:ascii="Calibri" w:hAnsi="Calibri"/>
          <w:lang w:val="es-AR"/>
        </w:rPr>
        <w:t xml:space="preserve"> </w:t>
      </w:r>
      <w:r w:rsidRPr="00632427">
        <w:rPr>
          <w:rFonts w:ascii="Calibri" w:hAnsi="Calibri"/>
          <w:i/>
          <w:lang w:val="es-AR"/>
        </w:rPr>
        <w:t>et al</w:t>
      </w:r>
      <w:r w:rsidRPr="00FE1641">
        <w:rPr>
          <w:rFonts w:ascii="Calibri" w:hAnsi="Calibri"/>
          <w:lang w:val="es-AR"/>
        </w:rPr>
        <w:t xml:space="preserve">. </w:t>
      </w:r>
      <w:r w:rsidR="00632427">
        <w:rPr>
          <w:rFonts w:ascii="Calibri" w:hAnsi="Calibri"/>
          <w:lang w:val="es-AR"/>
        </w:rPr>
        <w:t>(</w:t>
      </w:r>
      <w:r w:rsidR="009F50F0" w:rsidRPr="00FE1641">
        <w:rPr>
          <w:rFonts w:ascii="Calibri" w:hAnsi="Calibri"/>
          <w:lang w:val="es-AR"/>
        </w:rPr>
        <w:t>2012</w:t>
      </w:r>
      <w:r w:rsidR="00632427">
        <w:rPr>
          <w:rFonts w:ascii="Calibri" w:hAnsi="Calibri"/>
          <w:lang w:val="es-AR"/>
        </w:rPr>
        <w:t>)</w:t>
      </w:r>
      <w:r w:rsidR="009F50F0" w:rsidRPr="00FE1641">
        <w:rPr>
          <w:rFonts w:ascii="Calibri" w:hAnsi="Calibri"/>
          <w:lang w:val="es-AR"/>
        </w:rPr>
        <w:t xml:space="preserve"> J </w:t>
      </w:r>
      <w:proofErr w:type="spellStart"/>
      <w:r w:rsidR="009F50F0" w:rsidRPr="00FE1641">
        <w:rPr>
          <w:rFonts w:ascii="Calibri" w:hAnsi="Calibri"/>
          <w:lang w:val="es-AR"/>
        </w:rPr>
        <w:t>Appl</w:t>
      </w:r>
      <w:proofErr w:type="spellEnd"/>
      <w:r w:rsidR="009F50F0" w:rsidRPr="00FE1641">
        <w:rPr>
          <w:rFonts w:ascii="Calibri" w:hAnsi="Calibri"/>
          <w:lang w:val="es-AR"/>
        </w:rPr>
        <w:t xml:space="preserve"> </w:t>
      </w:r>
      <w:proofErr w:type="spellStart"/>
      <w:r w:rsidR="009F50F0" w:rsidRPr="00FE1641">
        <w:rPr>
          <w:rFonts w:ascii="Calibri" w:hAnsi="Calibri"/>
          <w:lang w:val="es-AR"/>
        </w:rPr>
        <w:t>Microbiol</w:t>
      </w:r>
      <w:proofErr w:type="spellEnd"/>
      <w:r w:rsidRPr="00FE1641">
        <w:rPr>
          <w:rFonts w:ascii="Calibri" w:hAnsi="Calibri"/>
          <w:lang w:val="es-AR"/>
        </w:rPr>
        <w:t xml:space="preserve"> </w:t>
      </w:r>
      <w:r w:rsidRPr="00632427">
        <w:rPr>
          <w:rFonts w:ascii="Calibri" w:hAnsi="Calibri"/>
          <w:b/>
          <w:lang w:val="es-AR"/>
        </w:rPr>
        <w:t>113</w:t>
      </w:r>
      <w:r w:rsidR="00632427">
        <w:rPr>
          <w:rFonts w:ascii="Calibri" w:hAnsi="Calibri"/>
          <w:lang w:val="es-AR"/>
        </w:rPr>
        <w:t xml:space="preserve">, </w:t>
      </w:r>
      <w:r w:rsidRPr="00FE1641">
        <w:rPr>
          <w:rFonts w:ascii="Calibri" w:hAnsi="Calibri"/>
          <w:lang w:val="es-AR"/>
        </w:rPr>
        <w:t>1517</w:t>
      </w:r>
      <w:r w:rsidR="00C14C82">
        <w:rPr>
          <w:rFonts w:ascii="Calibri" w:hAnsi="Calibri"/>
          <w:lang w:val="es-AR"/>
        </w:rPr>
        <w:t>-</w:t>
      </w:r>
      <w:r w:rsidRPr="00FE1641">
        <w:rPr>
          <w:rFonts w:ascii="Calibri" w:hAnsi="Calibri"/>
          <w:lang w:val="es-AR"/>
        </w:rPr>
        <w:t>29</w:t>
      </w:r>
      <w:r w:rsidR="000135AA" w:rsidRPr="00FE1641">
        <w:rPr>
          <w:rFonts w:ascii="Calibri" w:hAnsi="Calibri"/>
          <w:lang w:val="es-AR"/>
        </w:rPr>
        <w:t>.</w:t>
      </w:r>
    </w:p>
    <w:sectPr w:rsidR="0060137C" w:rsidRPr="00FE1641" w:rsidSect="006D3DC2">
      <w:headerReference w:type="default" r:id="rId8"/>
      <w:pgSz w:w="11907" w:h="16840" w:code="9"/>
      <w:pgMar w:top="851" w:right="567" w:bottom="851" w:left="1134" w:header="567"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4E0A" w14:textId="77777777" w:rsidR="006D3DC2" w:rsidRDefault="006D3DC2" w:rsidP="00043BEF">
      <w:pPr>
        <w:spacing w:before="0" w:after="0"/>
      </w:pPr>
      <w:r>
        <w:separator/>
      </w:r>
    </w:p>
  </w:endnote>
  <w:endnote w:type="continuationSeparator" w:id="0">
    <w:p w14:paraId="79D12611" w14:textId="77777777" w:rsidR="006D3DC2" w:rsidRDefault="006D3DC2" w:rsidP="00043B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F5175" w14:textId="77777777" w:rsidR="006D3DC2" w:rsidRDefault="006D3DC2" w:rsidP="00043BEF">
      <w:pPr>
        <w:spacing w:before="0" w:after="0"/>
      </w:pPr>
      <w:r>
        <w:separator/>
      </w:r>
    </w:p>
  </w:footnote>
  <w:footnote w:type="continuationSeparator" w:id="0">
    <w:p w14:paraId="1349DC97" w14:textId="77777777" w:rsidR="006D3DC2" w:rsidRDefault="006D3DC2" w:rsidP="00043BE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E0EE" w14:textId="77777777" w:rsidR="0060137C" w:rsidRPr="00300DDD" w:rsidRDefault="0060137C" w:rsidP="00043BEF">
    <w:pPr>
      <w:pStyle w:val="Encabezado"/>
      <w:pBdr>
        <w:bottom w:val="single" w:sz="18" w:space="1" w:color="auto"/>
      </w:pBdr>
      <w:jc w:val="right"/>
      <w:rPr>
        <w:i/>
        <w:lang w:val="es-AR"/>
      </w:rPr>
    </w:pPr>
    <w:r w:rsidRPr="00300DDD">
      <w:rPr>
        <w:i/>
        <w:lang w:val="es-AR"/>
      </w:rPr>
      <w:t xml:space="preserve">Congreso de la </w:t>
    </w:r>
    <w:proofErr w:type="spellStart"/>
    <w:r w:rsidRPr="00300DDD">
      <w:rPr>
        <w:i/>
        <w:lang w:val="es-AR"/>
      </w:rPr>
      <w:t>Asoc</w:t>
    </w:r>
    <w:proofErr w:type="spellEnd"/>
    <w:r w:rsidRPr="00300DDD">
      <w:rPr>
        <w:i/>
        <w:lang w:val="es-AR"/>
      </w:rPr>
      <w:t xml:space="preserve">. Argentina de Producción Animal – </w:t>
    </w:r>
    <w:proofErr w:type="gramStart"/>
    <w:r w:rsidRPr="00300DDD">
      <w:rPr>
        <w:i/>
        <w:lang w:val="es-AR"/>
      </w:rPr>
      <w:t>RAPA  Vol</w:t>
    </w:r>
    <w:r>
      <w:rPr>
        <w:i/>
        <w:lang w:val="es-AR"/>
      </w:rPr>
      <w:t>.</w:t>
    </w:r>
    <w:proofErr w:type="gramEnd"/>
    <w:r w:rsidRPr="00300DDD">
      <w:rPr>
        <w:i/>
        <w:lang w:val="es-AR"/>
      </w:rPr>
      <w:t xml:space="preserve"> </w:t>
    </w:r>
    <w:proofErr w:type="spellStart"/>
    <w:r>
      <w:rPr>
        <w:i/>
        <w:lang w:val="es-AR"/>
      </w:rPr>
      <w:t>xy</w:t>
    </w:r>
    <w:proofErr w:type="spellEnd"/>
    <w:r w:rsidRPr="00300DDD">
      <w:rPr>
        <w:i/>
        <w:lang w:val="es-AR"/>
      </w:rPr>
      <w:t xml:space="preserve">, </w:t>
    </w:r>
    <w:proofErr w:type="spellStart"/>
    <w:r>
      <w:rPr>
        <w:i/>
        <w:lang w:val="es-AR"/>
      </w:rPr>
      <w:t>Supl</w:t>
    </w:r>
    <w:proofErr w:type="spellEnd"/>
    <w:r>
      <w:rPr>
        <w:i/>
        <w:lang w:val="es-AR"/>
      </w:rPr>
      <w:t>.</w:t>
    </w:r>
    <w:r w:rsidRPr="00300DDD">
      <w:rPr>
        <w:i/>
        <w:lang w:val="es-AR"/>
      </w:rPr>
      <w:t xml:space="preserve"> 1</w:t>
    </w:r>
  </w:p>
  <w:p w14:paraId="62ADC846" w14:textId="77777777" w:rsidR="0060137C" w:rsidRPr="00043BEF" w:rsidRDefault="0060137C">
    <w:pPr>
      <w:pStyle w:val="Encabezado"/>
      <w:rPr>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D0163"/>
    <w:multiLevelType w:val="multilevel"/>
    <w:tmpl w:val="023C143E"/>
    <w:lvl w:ilvl="0">
      <w:start w:val="1"/>
      <w:numFmt w:val="upperRoman"/>
      <w:lvlText w:val="%1"/>
      <w:lvlJc w:val="left"/>
      <w:pPr>
        <w:tabs>
          <w:tab w:val="num" w:pos="720"/>
        </w:tabs>
        <w:ind w:left="432" w:hanging="432"/>
      </w:pPr>
      <w:rPr>
        <w:rFonts w:cs="Times New Roman"/>
      </w:rPr>
    </w:lvl>
    <w:lvl w:ilvl="1">
      <w:start w:val="1"/>
      <w:numFmt w:val="decimal"/>
      <w:lvlText w:val="%2"/>
      <w:lvlJc w:val="left"/>
      <w:pPr>
        <w:tabs>
          <w:tab w:val="num" w:pos="576"/>
        </w:tabs>
        <w:ind w:left="576" w:hanging="576"/>
      </w:pPr>
      <w:rPr>
        <w:rFonts w:cs="Times New Roman"/>
      </w:rPr>
    </w:lvl>
    <w:lvl w:ilvl="2">
      <w:start w:val="1"/>
      <w:numFmt w:val="decimal"/>
      <w:lvlText w:val="%2.%3"/>
      <w:lvlJc w:val="left"/>
      <w:pPr>
        <w:tabs>
          <w:tab w:val="num" w:pos="720"/>
        </w:tabs>
        <w:ind w:left="720" w:hanging="720"/>
      </w:pPr>
      <w:rPr>
        <w:rFonts w:cs="Times New Roman"/>
      </w:rPr>
    </w:lvl>
    <w:lvl w:ilvl="3">
      <w:start w:val="1"/>
      <w:numFmt w:val="decimal"/>
      <w:lvlText w:val="%2.%3.%4"/>
      <w:lvlJc w:val="left"/>
      <w:pPr>
        <w:tabs>
          <w:tab w:val="num" w:pos="864"/>
        </w:tabs>
        <w:ind w:left="864" w:hanging="864"/>
      </w:pPr>
      <w:rPr>
        <w:rFonts w:cs="Times New Roman"/>
      </w:rPr>
    </w:lvl>
    <w:lvl w:ilvl="4">
      <w:start w:val="1"/>
      <w:numFmt w:val="decimal"/>
      <w:pStyle w:val="Ttulo5"/>
      <w:lvlText w:val="%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start w:val="1"/>
      <w:numFmt w:val="decimal"/>
      <w:pStyle w:val="Ttulo9"/>
      <w:lvlText w:val="%1.%2.%3.%4.%5.%6.%7.%8.%9"/>
      <w:lvlJc w:val="left"/>
      <w:pPr>
        <w:tabs>
          <w:tab w:val="num" w:pos="1584"/>
        </w:tabs>
        <w:ind w:left="1584" w:hanging="1584"/>
      </w:pPr>
      <w:rPr>
        <w:rFonts w:cs="Times New Roman"/>
      </w:rPr>
    </w:lvl>
  </w:abstractNum>
  <w:num w:numId="1" w16cid:durableId="1893810853">
    <w:abstractNumId w:val="0"/>
  </w:num>
  <w:num w:numId="2" w16cid:durableId="1070008552">
    <w:abstractNumId w:val="0"/>
  </w:num>
  <w:num w:numId="3" w16cid:durableId="1356805762">
    <w:abstractNumId w:val="0"/>
  </w:num>
  <w:num w:numId="4" w16cid:durableId="742340276">
    <w:abstractNumId w:val="0"/>
  </w:num>
  <w:num w:numId="5" w16cid:durableId="834539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Header/>
  <w:bordersDoNotSurroundFooter/>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57"/>
    <w:rsid w:val="000135AA"/>
    <w:rsid w:val="00033834"/>
    <w:rsid w:val="00035DD0"/>
    <w:rsid w:val="00043BEF"/>
    <w:rsid w:val="0004462F"/>
    <w:rsid w:val="000D5D45"/>
    <w:rsid w:val="000F4695"/>
    <w:rsid w:val="00107F27"/>
    <w:rsid w:val="00113297"/>
    <w:rsid w:val="001453F5"/>
    <w:rsid w:val="00166FC4"/>
    <w:rsid w:val="001803E5"/>
    <w:rsid w:val="00182084"/>
    <w:rsid w:val="001D6255"/>
    <w:rsid w:val="001F0595"/>
    <w:rsid w:val="0020116A"/>
    <w:rsid w:val="0021528D"/>
    <w:rsid w:val="00220508"/>
    <w:rsid w:val="00227D82"/>
    <w:rsid w:val="00231C49"/>
    <w:rsid w:val="00232FED"/>
    <w:rsid w:val="00244B57"/>
    <w:rsid w:val="00250473"/>
    <w:rsid w:val="00253158"/>
    <w:rsid w:val="00264244"/>
    <w:rsid w:val="00282376"/>
    <w:rsid w:val="00283096"/>
    <w:rsid w:val="00283131"/>
    <w:rsid w:val="00287E38"/>
    <w:rsid w:val="00296B3C"/>
    <w:rsid w:val="002A1000"/>
    <w:rsid w:val="002B5E7E"/>
    <w:rsid w:val="002E5A2C"/>
    <w:rsid w:val="002F0434"/>
    <w:rsid w:val="00300DDD"/>
    <w:rsid w:val="00310776"/>
    <w:rsid w:val="00332C65"/>
    <w:rsid w:val="00374871"/>
    <w:rsid w:val="003748A5"/>
    <w:rsid w:val="003801EF"/>
    <w:rsid w:val="00387A36"/>
    <w:rsid w:val="00392B70"/>
    <w:rsid w:val="003E0AD1"/>
    <w:rsid w:val="003E17D4"/>
    <w:rsid w:val="003E2B76"/>
    <w:rsid w:val="00410CB0"/>
    <w:rsid w:val="004363EF"/>
    <w:rsid w:val="00452F6C"/>
    <w:rsid w:val="004A1D68"/>
    <w:rsid w:val="004A4E30"/>
    <w:rsid w:val="004A6B9C"/>
    <w:rsid w:val="004B4764"/>
    <w:rsid w:val="004C46AB"/>
    <w:rsid w:val="004C48B2"/>
    <w:rsid w:val="004E111A"/>
    <w:rsid w:val="004E152E"/>
    <w:rsid w:val="004E32A1"/>
    <w:rsid w:val="0051353B"/>
    <w:rsid w:val="00530A5E"/>
    <w:rsid w:val="00536220"/>
    <w:rsid w:val="005525EB"/>
    <w:rsid w:val="00557EC0"/>
    <w:rsid w:val="005631FA"/>
    <w:rsid w:val="00576019"/>
    <w:rsid w:val="00581989"/>
    <w:rsid w:val="0058474D"/>
    <w:rsid w:val="0059657C"/>
    <w:rsid w:val="005B59C9"/>
    <w:rsid w:val="005B7444"/>
    <w:rsid w:val="005D4E9A"/>
    <w:rsid w:val="0060137C"/>
    <w:rsid w:val="00612BF6"/>
    <w:rsid w:val="00625B47"/>
    <w:rsid w:val="00632427"/>
    <w:rsid w:val="00645B92"/>
    <w:rsid w:val="006610ED"/>
    <w:rsid w:val="006828E2"/>
    <w:rsid w:val="00695AC3"/>
    <w:rsid w:val="006A2E5D"/>
    <w:rsid w:val="006D3DC2"/>
    <w:rsid w:val="006D5541"/>
    <w:rsid w:val="006E1611"/>
    <w:rsid w:val="006F51B2"/>
    <w:rsid w:val="007116E1"/>
    <w:rsid w:val="00731488"/>
    <w:rsid w:val="0073487F"/>
    <w:rsid w:val="007432CB"/>
    <w:rsid w:val="007737FB"/>
    <w:rsid w:val="0078359C"/>
    <w:rsid w:val="00783DE1"/>
    <w:rsid w:val="007E7284"/>
    <w:rsid w:val="00862C7B"/>
    <w:rsid w:val="008748E4"/>
    <w:rsid w:val="008A6555"/>
    <w:rsid w:val="008D41D7"/>
    <w:rsid w:val="00951E24"/>
    <w:rsid w:val="00953181"/>
    <w:rsid w:val="009620AB"/>
    <w:rsid w:val="00984307"/>
    <w:rsid w:val="00994F5D"/>
    <w:rsid w:val="009B243F"/>
    <w:rsid w:val="009B57D7"/>
    <w:rsid w:val="009F50F0"/>
    <w:rsid w:val="00A17504"/>
    <w:rsid w:val="00A22955"/>
    <w:rsid w:val="00AA4DAA"/>
    <w:rsid w:val="00AB6EF6"/>
    <w:rsid w:val="00AC1AC9"/>
    <w:rsid w:val="00B60380"/>
    <w:rsid w:val="00B9030E"/>
    <w:rsid w:val="00BA26BB"/>
    <w:rsid w:val="00BB0A97"/>
    <w:rsid w:val="00BC2CCC"/>
    <w:rsid w:val="00C14C82"/>
    <w:rsid w:val="00C41C83"/>
    <w:rsid w:val="00C54DC9"/>
    <w:rsid w:val="00C809D3"/>
    <w:rsid w:val="00C93C0B"/>
    <w:rsid w:val="00C9496D"/>
    <w:rsid w:val="00CA3F1C"/>
    <w:rsid w:val="00CC4838"/>
    <w:rsid w:val="00CC55A7"/>
    <w:rsid w:val="00CD7BD0"/>
    <w:rsid w:val="00CE543E"/>
    <w:rsid w:val="00CF48B2"/>
    <w:rsid w:val="00D02CF2"/>
    <w:rsid w:val="00D10792"/>
    <w:rsid w:val="00D67D92"/>
    <w:rsid w:val="00D964D1"/>
    <w:rsid w:val="00DB54DB"/>
    <w:rsid w:val="00DF5674"/>
    <w:rsid w:val="00E46CBF"/>
    <w:rsid w:val="00E50820"/>
    <w:rsid w:val="00E92C1D"/>
    <w:rsid w:val="00ED693D"/>
    <w:rsid w:val="00F06B6E"/>
    <w:rsid w:val="00F116B5"/>
    <w:rsid w:val="00F14841"/>
    <w:rsid w:val="00F22D17"/>
    <w:rsid w:val="00F80919"/>
    <w:rsid w:val="00FA5932"/>
    <w:rsid w:val="00FC5C7D"/>
    <w:rsid w:val="00FD3DA0"/>
    <w:rsid w:val="00FD4978"/>
    <w:rsid w:val="00FE1641"/>
    <w:rsid w:val="00FE6D51"/>
    <w:rsid w:val="00FF0F1F"/>
    <w:rsid w:val="00FF15CF"/>
    <w:rsid w:val="00FF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C08B4"/>
  <w15:chartTrackingRefBased/>
  <w15:docId w15:val="{E01F5751-C50A-463A-BA9D-223BC7A7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919"/>
    <w:pPr>
      <w:spacing w:before="60" w:after="60"/>
      <w:jc w:val="both"/>
    </w:pPr>
    <w:rPr>
      <w:lang w:val="en-GB" w:eastAsia="es-AR"/>
    </w:rPr>
  </w:style>
  <w:style w:type="paragraph" w:styleId="Ttulo1">
    <w:name w:val="heading 1"/>
    <w:aliases w:val="JDSc Titulo 1"/>
    <w:basedOn w:val="Normal"/>
    <w:next w:val="Normal"/>
    <w:link w:val="Ttulo1Car"/>
    <w:uiPriority w:val="99"/>
    <w:qFormat/>
    <w:rsid w:val="00F80919"/>
    <w:pPr>
      <w:keepNext/>
      <w:spacing w:before="120" w:after="120" w:line="360" w:lineRule="auto"/>
      <w:jc w:val="center"/>
      <w:outlineLvl w:val="0"/>
    </w:pPr>
    <w:rPr>
      <w:rFonts w:ascii="Arial" w:hAnsi="Arial"/>
      <w:b/>
      <w:caps/>
      <w:kern w:val="28"/>
      <w:sz w:val="28"/>
    </w:rPr>
  </w:style>
  <w:style w:type="paragraph" w:styleId="Ttulo2">
    <w:name w:val="heading 2"/>
    <w:aliases w:val="JDSc Título 2"/>
    <w:basedOn w:val="Normal"/>
    <w:next w:val="Textoindependiente"/>
    <w:link w:val="Ttulo2Car"/>
    <w:uiPriority w:val="99"/>
    <w:qFormat/>
    <w:rsid w:val="00F80919"/>
    <w:pPr>
      <w:keepNext/>
      <w:keepLines/>
      <w:spacing w:before="240" w:after="120" w:line="360" w:lineRule="auto"/>
      <w:jc w:val="left"/>
      <w:outlineLvl w:val="1"/>
    </w:pPr>
    <w:rPr>
      <w:rFonts w:ascii="Arial" w:hAnsi="Arial"/>
      <w:b/>
      <w:i/>
      <w:kern w:val="28"/>
      <w:sz w:val="24"/>
    </w:rPr>
  </w:style>
  <w:style w:type="paragraph" w:styleId="Ttulo3">
    <w:name w:val="heading 3"/>
    <w:basedOn w:val="Normal"/>
    <w:next w:val="Textoindependiente"/>
    <w:link w:val="Ttulo3Car"/>
    <w:uiPriority w:val="99"/>
    <w:qFormat/>
    <w:rsid w:val="00F80919"/>
    <w:pPr>
      <w:keepNext/>
      <w:keepLines/>
      <w:spacing w:before="240" w:after="120" w:line="240" w:lineRule="atLeast"/>
      <w:ind w:left="284"/>
      <w:jc w:val="left"/>
      <w:outlineLvl w:val="2"/>
    </w:pPr>
    <w:rPr>
      <w:rFonts w:ascii="Arial" w:hAnsi="Arial"/>
      <w:b/>
      <w:i/>
      <w:kern w:val="28"/>
      <w:sz w:val="24"/>
    </w:rPr>
  </w:style>
  <w:style w:type="paragraph" w:styleId="Ttulo4">
    <w:name w:val="heading 4"/>
    <w:basedOn w:val="Normal"/>
    <w:next w:val="Textoindependiente"/>
    <w:link w:val="Ttulo4Car"/>
    <w:uiPriority w:val="99"/>
    <w:qFormat/>
    <w:rsid w:val="00F80919"/>
    <w:pPr>
      <w:keepNext/>
      <w:keepLines/>
      <w:spacing w:before="0" w:after="240" w:line="240" w:lineRule="atLeast"/>
      <w:ind w:left="284"/>
      <w:jc w:val="left"/>
      <w:outlineLvl w:val="3"/>
    </w:pPr>
    <w:rPr>
      <w:b/>
      <w:i/>
      <w:spacing w:val="-4"/>
      <w:kern w:val="28"/>
      <w:sz w:val="24"/>
    </w:rPr>
  </w:style>
  <w:style w:type="paragraph" w:styleId="Ttulo5">
    <w:name w:val="heading 5"/>
    <w:basedOn w:val="Normal"/>
    <w:next w:val="Textoindependiente"/>
    <w:link w:val="Ttulo5Car"/>
    <w:uiPriority w:val="99"/>
    <w:qFormat/>
    <w:rsid w:val="00F80919"/>
    <w:pPr>
      <w:keepNext/>
      <w:keepLines/>
      <w:numPr>
        <w:ilvl w:val="4"/>
        <w:numId w:val="5"/>
      </w:numPr>
      <w:spacing w:before="0" w:line="240" w:lineRule="atLeast"/>
      <w:jc w:val="left"/>
      <w:outlineLvl w:val="4"/>
    </w:pPr>
    <w:rPr>
      <w:i/>
      <w:spacing w:val="-4"/>
      <w:kern w:val="28"/>
      <w:sz w:val="24"/>
    </w:rPr>
  </w:style>
  <w:style w:type="paragraph" w:styleId="Ttulo6">
    <w:name w:val="heading 6"/>
    <w:basedOn w:val="Normal"/>
    <w:next w:val="Textoindependiente"/>
    <w:link w:val="Ttulo6Car"/>
    <w:uiPriority w:val="99"/>
    <w:qFormat/>
    <w:rsid w:val="00F80919"/>
    <w:pPr>
      <w:keepNext/>
      <w:keepLines/>
      <w:numPr>
        <w:ilvl w:val="5"/>
        <w:numId w:val="5"/>
      </w:numPr>
      <w:spacing w:before="140" w:line="220" w:lineRule="atLeast"/>
      <w:jc w:val="left"/>
      <w:outlineLvl w:val="5"/>
    </w:pPr>
    <w:rPr>
      <w:b/>
      <w:i/>
      <w:spacing w:val="-4"/>
      <w:kern w:val="28"/>
    </w:rPr>
  </w:style>
  <w:style w:type="paragraph" w:styleId="Ttulo7">
    <w:name w:val="heading 7"/>
    <w:basedOn w:val="Normal"/>
    <w:next w:val="Textoindependiente"/>
    <w:link w:val="Ttulo7Car"/>
    <w:uiPriority w:val="99"/>
    <w:qFormat/>
    <w:rsid w:val="00F80919"/>
    <w:pPr>
      <w:keepNext/>
      <w:keepLines/>
      <w:numPr>
        <w:ilvl w:val="6"/>
        <w:numId w:val="5"/>
      </w:numPr>
      <w:spacing w:before="140" w:line="220" w:lineRule="atLeast"/>
      <w:jc w:val="left"/>
      <w:outlineLvl w:val="6"/>
    </w:pPr>
    <w:rPr>
      <w:b/>
      <w:spacing w:val="-4"/>
      <w:kern w:val="28"/>
    </w:rPr>
  </w:style>
  <w:style w:type="paragraph" w:styleId="Ttulo8">
    <w:name w:val="heading 8"/>
    <w:basedOn w:val="Normal"/>
    <w:next w:val="Textoindependiente"/>
    <w:link w:val="Ttulo8Car"/>
    <w:uiPriority w:val="99"/>
    <w:qFormat/>
    <w:rsid w:val="00F80919"/>
    <w:pPr>
      <w:keepNext/>
      <w:keepLines/>
      <w:numPr>
        <w:ilvl w:val="7"/>
        <w:numId w:val="5"/>
      </w:numPr>
      <w:spacing w:before="140" w:line="220" w:lineRule="atLeast"/>
      <w:jc w:val="left"/>
      <w:outlineLvl w:val="7"/>
    </w:pPr>
    <w:rPr>
      <w:b/>
      <w:i/>
      <w:spacing w:val="-4"/>
      <w:kern w:val="28"/>
      <w:sz w:val="18"/>
    </w:rPr>
  </w:style>
  <w:style w:type="paragraph" w:styleId="Ttulo9">
    <w:name w:val="heading 9"/>
    <w:basedOn w:val="Normal"/>
    <w:next w:val="Textoindependiente"/>
    <w:link w:val="Ttulo9Car"/>
    <w:uiPriority w:val="99"/>
    <w:qFormat/>
    <w:rsid w:val="00F80919"/>
    <w:pPr>
      <w:keepNext/>
      <w:keepLines/>
      <w:numPr>
        <w:ilvl w:val="8"/>
        <w:numId w:val="5"/>
      </w:numPr>
      <w:spacing w:before="140" w:line="220" w:lineRule="atLeast"/>
      <w:jc w:val="left"/>
      <w:outlineLvl w:val="8"/>
    </w:pPr>
    <w:rPr>
      <w:b/>
      <w:spacing w:val="-4"/>
      <w:kern w:val="28"/>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DSc Titulo 1 Car"/>
    <w:link w:val="Ttulo1"/>
    <w:uiPriority w:val="99"/>
    <w:locked/>
    <w:rsid w:val="00F80919"/>
    <w:rPr>
      <w:rFonts w:ascii="Arial" w:hAnsi="Arial" w:cs="Times New Roman"/>
      <w:b/>
      <w:caps/>
      <w:kern w:val="28"/>
      <w:sz w:val="28"/>
      <w:lang w:val="en-GB"/>
    </w:rPr>
  </w:style>
  <w:style w:type="character" w:customStyle="1" w:styleId="Ttulo2Car">
    <w:name w:val="Título 2 Car"/>
    <w:aliases w:val="JDSc Título 2 Car"/>
    <w:link w:val="Ttulo2"/>
    <w:uiPriority w:val="99"/>
    <w:locked/>
    <w:rsid w:val="00F80919"/>
    <w:rPr>
      <w:rFonts w:ascii="Arial" w:hAnsi="Arial" w:cs="Times New Roman"/>
      <w:b/>
      <w:i/>
      <w:kern w:val="28"/>
      <w:sz w:val="24"/>
      <w:lang w:val="en-GB"/>
    </w:rPr>
  </w:style>
  <w:style w:type="character" w:customStyle="1" w:styleId="Ttulo3Car">
    <w:name w:val="Título 3 Car"/>
    <w:link w:val="Ttulo3"/>
    <w:uiPriority w:val="99"/>
    <w:locked/>
    <w:rsid w:val="00F80919"/>
    <w:rPr>
      <w:rFonts w:ascii="Arial" w:hAnsi="Arial" w:cs="Times New Roman"/>
      <w:b/>
      <w:i/>
      <w:kern w:val="28"/>
      <w:sz w:val="24"/>
      <w:lang w:val="en-GB"/>
    </w:rPr>
  </w:style>
  <w:style w:type="character" w:customStyle="1" w:styleId="Ttulo4Car">
    <w:name w:val="Título 4 Car"/>
    <w:link w:val="Ttulo4"/>
    <w:uiPriority w:val="99"/>
    <w:locked/>
    <w:rsid w:val="00F80919"/>
    <w:rPr>
      <w:rFonts w:cs="Times New Roman"/>
      <w:b/>
      <w:i/>
      <w:spacing w:val="-4"/>
      <w:kern w:val="28"/>
      <w:sz w:val="24"/>
      <w:lang w:val="en-GB"/>
    </w:rPr>
  </w:style>
  <w:style w:type="character" w:customStyle="1" w:styleId="Ttulo5Car">
    <w:name w:val="Título 5 Car"/>
    <w:link w:val="Ttulo5"/>
    <w:uiPriority w:val="99"/>
    <w:locked/>
    <w:rsid w:val="00F80919"/>
    <w:rPr>
      <w:rFonts w:cs="Times New Roman"/>
      <w:i/>
      <w:spacing w:val="-4"/>
      <w:kern w:val="28"/>
      <w:sz w:val="24"/>
      <w:lang w:val="en-GB"/>
    </w:rPr>
  </w:style>
  <w:style w:type="character" w:customStyle="1" w:styleId="Ttulo6Car">
    <w:name w:val="Título 6 Car"/>
    <w:link w:val="Ttulo6"/>
    <w:uiPriority w:val="99"/>
    <w:locked/>
    <w:rsid w:val="00F80919"/>
    <w:rPr>
      <w:rFonts w:cs="Times New Roman"/>
      <w:b/>
      <w:i/>
      <w:spacing w:val="-4"/>
      <w:kern w:val="28"/>
      <w:lang w:val="en-GB"/>
    </w:rPr>
  </w:style>
  <w:style w:type="character" w:customStyle="1" w:styleId="Ttulo7Car">
    <w:name w:val="Título 7 Car"/>
    <w:link w:val="Ttulo7"/>
    <w:uiPriority w:val="99"/>
    <w:locked/>
    <w:rsid w:val="00F80919"/>
    <w:rPr>
      <w:rFonts w:cs="Times New Roman"/>
      <w:b/>
      <w:spacing w:val="-4"/>
      <w:kern w:val="28"/>
      <w:lang w:val="en-GB"/>
    </w:rPr>
  </w:style>
  <w:style w:type="character" w:customStyle="1" w:styleId="Ttulo8Car">
    <w:name w:val="Título 8 Car"/>
    <w:link w:val="Ttulo8"/>
    <w:uiPriority w:val="99"/>
    <w:locked/>
    <w:rsid w:val="00F80919"/>
    <w:rPr>
      <w:rFonts w:cs="Times New Roman"/>
      <w:b/>
      <w:i/>
      <w:spacing w:val="-4"/>
      <w:kern w:val="28"/>
      <w:sz w:val="18"/>
      <w:lang w:val="en-GB"/>
    </w:rPr>
  </w:style>
  <w:style w:type="character" w:customStyle="1" w:styleId="Ttulo9Car">
    <w:name w:val="Título 9 Car"/>
    <w:link w:val="Ttulo9"/>
    <w:uiPriority w:val="99"/>
    <w:locked/>
    <w:rsid w:val="00F80919"/>
    <w:rPr>
      <w:rFonts w:cs="Times New Roman"/>
      <w:b/>
      <w:spacing w:val="-4"/>
      <w:kern w:val="28"/>
      <w:sz w:val="18"/>
      <w:lang w:val="en-GB"/>
    </w:rPr>
  </w:style>
  <w:style w:type="paragraph" w:styleId="Ttulo">
    <w:name w:val="Title"/>
    <w:basedOn w:val="Normal"/>
    <w:link w:val="TtuloCar"/>
    <w:uiPriority w:val="99"/>
    <w:qFormat/>
    <w:rsid w:val="00F80919"/>
    <w:pPr>
      <w:spacing w:before="240"/>
      <w:jc w:val="center"/>
      <w:outlineLvl w:val="0"/>
    </w:pPr>
    <w:rPr>
      <w:b/>
      <w:kern w:val="28"/>
      <w:sz w:val="32"/>
    </w:rPr>
  </w:style>
  <w:style w:type="character" w:customStyle="1" w:styleId="TtuloCar">
    <w:name w:val="Título Car"/>
    <w:link w:val="Ttulo"/>
    <w:uiPriority w:val="99"/>
    <w:locked/>
    <w:rsid w:val="00DF5674"/>
    <w:rPr>
      <w:rFonts w:eastAsia="Times New Roman" w:cs="Times New Roman"/>
      <w:b/>
      <w:kern w:val="28"/>
      <w:sz w:val="32"/>
      <w:lang w:val="en-GB"/>
    </w:rPr>
  </w:style>
  <w:style w:type="paragraph" w:styleId="Prrafodelista">
    <w:name w:val="List Paragraph"/>
    <w:basedOn w:val="Normal"/>
    <w:uiPriority w:val="99"/>
    <w:qFormat/>
    <w:rsid w:val="00F80919"/>
    <w:pPr>
      <w:ind w:left="720"/>
      <w:contextualSpacing/>
    </w:pPr>
  </w:style>
  <w:style w:type="paragraph" w:styleId="Textoindependiente">
    <w:name w:val="Body Text"/>
    <w:basedOn w:val="Normal"/>
    <w:link w:val="TextoindependienteCar"/>
    <w:uiPriority w:val="99"/>
    <w:semiHidden/>
    <w:rsid w:val="00F80919"/>
    <w:pPr>
      <w:spacing w:after="120"/>
    </w:pPr>
  </w:style>
  <w:style w:type="character" w:customStyle="1" w:styleId="TextoindependienteCar">
    <w:name w:val="Texto independiente Car"/>
    <w:link w:val="Textoindependiente"/>
    <w:uiPriority w:val="99"/>
    <w:semiHidden/>
    <w:locked/>
    <w:rsid w:val="00F80919"/>
    <w:rPr>
      <w:rFonts w:cs="Times New Roman"/>
      <w:lang w:val="en-GB"/>
    </w:rPr>
  </w:style>
  <w:style w:type="paragraph" w:styleId="Descripcin">
    <w:name w:val="caption"/>
    <w:basedOn w:val="Normal"/>
    <w:next w:val="Textoindependiente"/>
    <w:uiPriority w:val="99"/>
    <w:qFormat/>
    <w:rsid w:val="00F80919"/>
    <w:pPr>
      <w:keepLines/>
      <w:spacing w:after="0"/>
    </w:pPr>
    <w:rPr>
      <w:b/>
      <w:sz w:val="24"/>
    </w:rPr>
  </w:style>
  <w:style w:type="paragraph" w:styleId="Subttulo">
    <w:name w:val="Subtitle"/>
    <w:basedOn w:val="Normal"/>
    <w:next w:val="Textoindependiente"/>
    <w:link w:val="SubttuloCar"/>
    <w:uiPriority w:val="99"/>
    <w:qFormat/>
    <w:rsid w:val="00F80919"/>
    <w:pPr>
      <w:keepNext/>
      <w:spacing w:before="0" w:after="240"/>
      <w:jc w:val="left"/>
      <w:outlineLvl w:val="1"/>
    </w:pPr>
    <w:rPr>
      <w:b/>
      <w:sz w:val="28"/>
    </w:rPr>
  </w:style>
  <w:style w:type="character" w:customStyle="1" w:styleId="SubttuloCar">
    <w:name w:val="Subtítulo Car"/>
    <w:link w:val="Subttulo"/>
    <w:uiPriority w:val="99"/>
    <w:locked/>
    <w:rsid w:val="00F80919"/>
    <w:rPr>
      <w:rFonts w:cs="Times New Roman"/>
      <w:b/>
      <w:sz w:val="28"/>
      <w:lang w:val="en-GB"/>
    </w:rPr>
  </w:style>
  <w:style w:type="paragraph" w:customStyle="1" w:styleId="JDScABSTRACT">
    <w:name w:val="JDSc ABSTRACT"/>
    <w:basedOn w:val="Ttulo1"/>
    <w:next w:val="Normal"/>
    <w:link w:val="JDScABSTRACTCar"/>
    <w:uiPriority w:val="99"/>
    <w:rsid w:val="00F80919"/>
    <w:pPr>
      <w:jc w:val="left"/>
    </w:pPr>
    <w:rPr>
      <w:lang w:val="en-US"/>
    </w:rPr>
  </w:style>
  <w:style w:type="character" w:customStyle="1" w:styleId="JDScABSTRACTCar">
    <w:name w:val="JDSc ABSTRACT Car"/>
    <w:link w:val="JDScABSTRACT"/>
    <w:uiPriority w:val="99"/>
    <w:locked/>
    <w:rsid w:val="00F80919"/>
    <w:rPr>
      <w:rFonts w:ascii="Arial" w:hAnsi="Arial" w:cs="Times New Roman"/>
      <w:b/>
      <w:caps/>
      <w:kern w:val="28"/>
      <w:sz w:val="28"/>
      <w:lang w:val="en-US"/>
    </w:rPr>
  </w:style>
  <w:style w:type="paragraph" w:customStyle="1" w:styleId="JDScNormalparagraph">
    <w:name w:val="JDSc Normal paragraph"/>
    <w:basedOn w:val="Textoindependiente"/>
    <w:link w:val="JDScNormalparagraphCar"/>
    <w:uiPriority w:val="99"/>
    <w:rsid w:val="00F80919"/>
    <w:pPr>
      <w:spacing w:before="0" w:after="0" w:line="480" w:lineRule="auto"/>
    </w:pPr>
    <w:rPr>
      <w:sz w:val="24"/>
      <w:lang w:val="en-US"/>
    </w:rPr>
  </w:style>
  <w:style w:type="character" w:customStyle="1" w:styleId="JDScNormalparagraphCar">
    <w:name w:val="JDSc Normal paragraph Car"/>
    <w:link w:val="JDScNormalparagraph"/>
    <w:uiPriority w:val="99"/>
    <w:locked/>
    <w:rsid w:val="00F80919"/>
    <w:rPr>
      <w:rFonts w:cs="Times New Roman"/>
      <w:sz w:val="24"/>
      <w:lang w:val="en-US"/>
    </w:rPr>
  </w:style>
  <w:style w:type="paragraph" w:styleId="Textoindependiente2">
    <w:name w:val="Body Text 2"/>
    <w:basedOn w:val="Normal"/>
    <w:link w:val="Textoindependiente2Car"/>
    <w:uiPriority w:val="99"/>
    <w:semiHidden/>
    <w:rsid w:val="00581989"/>
    <w:rPr>
      <w:b/>
    </w:rPr>
  </w:style>
  <w:style w:type="character" w:customStyle="1" w:styleId="Textoindependiente2Car">
    <w:name w:val="Texto independiente 2 Car"/>
    <w:link w:val="Textoindependiente2"/>
    <w:uiPriority w:val="99"/>
    <w:semiHidden/>
    <w:locked/>
    <w:rsid w:val="00581989"/>
    <w:rPr>
      <w:rFonts w:cs="Times New Roman"/>
      <w:b/>
      <w:lang w:val="en-GB"/>
    </w:rPr>
  </w:style>
  <w:style w:type="paragraph" w:styleId="Mapadeldocumento">
    <w:name w:val="Document Map"/>
    <w:basedOn w:val="Normal"/>
    <w:link w:val="MapadeldocumentoCar"/>
    <w:uiPriority w:val="99"/>
    <w:semiHidden/>
    <w:rsid w:val="00043BEF"/>
    <w:pPr>
      <w:spacing w:before="0" w:after="0"/>
    </w:pPr>
    <w:rPr>
      <w:rFonts w:ascii="Tahoma" w:hAnsi="Tahoma" w:cs="Tahoma"/>
      <w:sz w:val="16"/>
      <w:szCs w:val="16"/>
    </w:rPr>
  </w:style>
  <w:style w:type="character" w:customStyle="1" w:styleId="MapadeldocumentoCar">
    <w:name w:val="Mapa del documento Car"/>
    <w:link w:val="Mapadeldocumento"/>
    <w:uiPriority w:val="99"/>
    <w:semiHidden/>
    <w:locked/>
    <w:rsid w:val="00043BEF"/>
    <w:rPr>
      <w:rFonts w:ascii="Tahoma" w:hAnsi="Tahoma" w:cs="Tahoma"/>
      <w:sz w:val="16"/>
      <w:szCs w:val="16"/>
      <w:lang w:val="en-GB"/>
    </w:rPr>
  </w:style>
  <w:style w:type="paragraph" w:styleId="Encabezado">
    <w:name w:val="header"/>
    <w:basedOn w:val="Normal"/>
    <w:link w:val="EncabezadoCar"/>
    <w:uiPriority w:val="99"/>
    <w:rsid w:val="00043BEF"/>
    <w:pPr>
      <w:tabs>
        <w:tab w:val="center" w:pos="4419"/>
        <w:tab w:val="right" w:pos="8838"/>
      </w:tabs>
      <w:spacing w:before="0" w:after="0"/>
    </w:pPr>
  </w:style>
  <w:style w:type="character" w:customStyle="1" w:styleId="EncabezadoCar">
    <w:name w:val="Encabezado Car"/>
    <w:link w:val="Encabezado"/>
    <w:uiPriority w:val="99"/>
    <w:locked/>
    <w:rsid w:val="00043BEF"/>
    <w:rPr>
      <w:rFonts w:cs="Times New Roman"/>
      <w:lang w:val="en-GB"/>
    </w:rPr>
  </w:style>
  <w:style w:type="paragraph" w:styleId="Piedepgina">
    <w:name w:val="footer"/>
    <w:basedOn w:val="Normal"/>
    <w:link w:val="PiedepginaCar"/>
    <w:uiPriority w:val="99"/>
    <w:semiHidden/>
    <w:rsid w:val="00043BEF"/>
    <w:pPr>
      <w:tabs>
        <w:tab w:val="center" w:pos="4419"/>
        <w:tab w:val="right" w:pos="8838"/>
      </w:tabs>
      <w:spacing w:before="0" w:after="0"/>
    </w:pPr>
  </w:style>
  <w:style w:type="character" w:customStyle="1" w:styleId="PiedepginaCar">
    <w:name w:val="Pie de página Car"/>
    <w:link w:val="Piedepgina"/>
    <w:uiPriority w:val="99"/>
    <w:semiHidden/>
    <w:locked/>
    <w:rsid w:val="00043BEF"/>
    <w:rPr>
      <w:rFonts w:cs="Times New Roman"/>
      <w:lang w:val="en-GB"/>
    </w:rPr>
  </w:style>
  <w:style w:type="character" w:styleId="Hipervnculo">
    <w:name w:val="Hyperlink"/>
    <w:uiPriority w:val="99"/>
    <w:rsid w:val="00F06B6E"/>
    <w:rPr>
      <w:rFonts w:cs="Times New Roman"/>
      <w:color w:val="0000FF"/>
      <w:u w:val="single"/>
    </w:rPr>
  </w:style>
  <w:style w:type="paragraph" w:customStyle="1" w:styleId="ParrafoArial10">
    <w:name w:val="Parrafo Arial 10"/>
    <w:basedOn w:val="Normal"/>
    <w:uiPriority w:val="99"/>
    <w:rsid w:val="0020116A"/>
    <w:pPr>
      <w:spacing w:before="0" w:after="0"/>
    </w:pPr>
    <w:rPr>
      <w:rFonts w:ascii="Arial" w:hAnsi="Arial"/>
      <w:lang w:eastAsia="es-ES"/>
    </w:rPr>
  </w:style>
  <w:style w:type="character" w:customStyle="1" w:styleId="EstiloArial10pt">
    <w:name w:val="Estilo Arial 10 pt"/>
    <w:uiPriority w:val="99"/>
    <w:rsid w:val="00B9030E"/>
    <w:rPr>
      <w:rFonts w:ascii="Arial" w:hAnsi="Arial" w:cs="Times New Roman"/>
      <w:sz w:val="20"/>
    </w:rPr>
  </w:style>
  <w:style w:type="paragraph" w:styleId="Textodeglobo">
    <w:name w:val="Balloon Text"/>
    <w:basedOn w:val="Normal"/>
    <w:link w:val="TextodegloboCar"/>
    <w:uiPriority w:val="99"/>
    <w:semiHidden/>
    <w:unhideWhenUsed/>
    <w:rsid w:val="00C14C82"/>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4C82"/>
    <w:rPr>
      <w:rFonts w:ascii="Segoe UI" w:hAnsi="Segoe UI" w:cs="Segoe UI"/>
      <w:sz w:val="18"/>
      <w:szCs w:val="18"/>
      <w:lang w:val="en-GB"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xxjksi@pdnda.or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Titulo Estimation of microbial N yield on red clover silages supplemented with barley by rumen simulation technique (RUSITEC) Apellido y Nombre de autores</vt:lpstr>
    </vt:vector>
  </TitlesOfParts>
  <Company/>
  <LinksUpToDate>false</LinksUpToDate>
  <CharactersWithSpaces>5405</CharactersWithSpaces>
  <SharedDoc>false</SharedDoc>
  <HLinks>
    <vt:vector size="6" baseType="variant">
      <vt:variant>
        <vt:i4>4718653</vt:i4>
      </vt:variant>
      <vt:variant>
        <vt:i4>0</vt:i4>
      </vt:variant>
      <vt:variant>
        <vt:i4>0</vt:i4>
      </vt:variant>
      <vt:variant>
        <vt:i4>5</vt:i4>
      </vt:variant>
      <vt:variant>
        <vt:lpwstr>mailto:fnader@cerela.org.ar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 Estimation of microbial N yield on red clover silages supplemented with barley by rumen simulation technique (RUSITEC) Apellido y Nombre de autores</dc:title>
  <dc:subject/>
  <dc:creator>GJ</dc:creator>
  <cp:keywords/>
  <dc:description/>
  <cp:lastModifiedBy>Carla Di Bella</cp:lastModifiedBy>
  <cp:revision>2</cp:revision>
  <dcterms:created xsi:type="dcterms:W3CDTF">2024-03-06T15:53:00Z</dcterms:created>
  <dcterms:modified xsi:type="dcterms:W3CDTF">2024-03-06T15:53:00Z</dcterms:modified>
</cp:coreProperties>
</file>